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6F86" w14:textId="77777777" w:rsidR="00C177D8" w:rsidRDefault="00C177D8" w:rsidP="00C177D8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lang w:val="fr-FR"/>
        </w:rPr>
      </w:pPr>
      <w:r>
        <w:rPr>
          <w:bCs/>
          <w:smallCaps w:val="0"/>
          <w:lang w:val="fr-FR"/>
        </w:rPr>
        <w:t xml:space="preserve">Avis d’Appel d’offres </w:t>
      </w:r>
    </w:p>
    <w:p w14:paraId="46C43F7F" w14:textId="77777777" w:rsidR="00C177D8" w:rsidRDefault="00C177D8" w:rsidP="00C177D8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lang w:val="fr-FR"/>
        </w:rPr>
      </w:pPr>
    </w:p>
    <w:p w14:paraId="71C4C07A" w14:textId="77777777" w:rsidR="00C177D8" w:rsidRDefault="00C177D8" w:rsidP="00C177D8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44"/>
          <w:szCs w:val="44"/>
          <w:lang w:val="fr-FR"/>
        </w:rPr>
      </w:pPr>
      <w:r>
        <w:rPr>
          <w:bCs/>
          <w:smallCaps w:val="0"/>
          <w:sz w:val="44"/>
          <w:szCs w:val="44"/>
          <w:lang w:val="fr-FR"/>
        </w:rPr>
        <w:t>Appel d’offres National</w:t>
      </w:r>
    </w:p>
    <w:p w14:paraId="24190441" w14:textId="77777777" w:rsidR="00C177D8" w:rsidRDefault="00C177D8" w:rsidP="00C177D8">
      <w:pPr>
        <w:pStyle w:val="Heading1a"/>
        <w:keepNext w:val="0"/>
        <w:keepLines w:val="0"/>
        <w:tabs>
          <w:tab w:val="clear" w:pos="-720"/>
        </w:tabs>
        <w:suppressAutoHyphens w:val="0"/>
        <w:spacing w:before="120"/>
        <w:rPr>
          <w:bCs/>
          <w:smallCaps w:val="0"/>
          <w:sz w:val="28"/>
          <w:szCs w:val="28"/>
          <w:lang w:val="fr-FR"/>
        </w:rPr>
      </w:pPr>
      <w:r>
        <w:rPr>
          <w:bCs/>
          <w:smallCaps w:val="0"/>
          <w:sz w:val="28"/>
          <w:szCs w:val="28"/>
          <w:lang w:val="fr-FR"/>
        </w:rPr>
        <w:t>(Procédure à enveloppe unique)</w:t>
      </w:r>
    </w:p>
    <w:p w14:paraId="6EC4F5DF" w14:textId="77777777" w:rsidR="00C177D8" w:rsidRDefault="00C177D8" w:rsidP="00C177D8">
      <w:pPr>
        <w:suppressAutoHyphens/>
        <w:spacing w:before="120" w:after="120"/>
        <w:rPr>
          <w:b/>
          <w:bCs/>
          <w:szCs w:val="24"/>
        </w:rPr>
      </w:pPr>
    </w:p>
    <w:p w14:paraId="15195810" w14:textId="77777777" w:rsidR="00C177D8" w:rsidRDefault="00C177D8" w:rsidP="00C177D8">
      <w:pPr>
        <w:spacing w:before="60" w:after="60"/>
        <w:rPr>
          <w:b/>
          <w:bCs/>
          <w:i/>
          <w:iCs/>
        </w:rPr>
      </w:pPr>
      <w:r>
        <w:rPr>
          <w:i/>
          <w:iCs/>
        </w:rPr>
        <w:t xml:space="preserve">Pays :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b/>
          <w:bCs/>
          <w:i/>
          <w:iCs/>
        </w:rPr>
        <w:t>Mauritanie</w:t>
      </w:r>
    </w:p>
    <w:p w14:paraId="08540E98" w14:textId="77777777" w:rsidR="00C177D8" w:rsidRDefault="00C177D8" w:rsidP="00C177D8">
      <w:pPr>
        <w:spacing w:before="60" w:after="60"/>
        <w:rPr>
          <w:bCs/>
          <w:i/>
          <w:iCs/>
        </w:rPr>
      </w:pPr>
      <w:r>
        <w:rPr>
          <w:bCs/>
          <w:i/>
          <w:iCs/>
        </w:rPr>
        <w:t xml:space="preserve">Nom du Projet :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/>
          <w:iCs/>
          <w:sz w:val="28"/>
        </w:rPr>
        <w:t>Projet d’Appui au Système de Santé INAYA élargi</w:t>
      </w:r>
    </w:p>
    <w:p w14:paraId="1BC09A37" w14:textId="77777777" w:rsidR="00C177D8" w:rsidRPr="00AA2DA9" w:rsidRDefault="00C177D8" w:rsidP="00C177D8">
      <w:pPr>
        <w:pStyle w:val="Corpsdetexte"/>
        <w:tabs>
          <w:tab w:val="left" w:pos="4536"/>
        </w:tabs>
        <w:rPr>
          <w:b/>
          <w:iCs/>
          <w:sz w:val="28"/>
          <w:lang w:val="fr-FR"/>
        </w:rPr>
      </w:pPr>
      <w:proofErr w:type="spellStart"/>
      <w:proofErr w:type="gramStart"/>
      <w:r>
        <w:rPr>
          <w:bCs/>
          <w:i/>
          <w:iCs/>
        </w:rPr>
        <w:t>Prêt</w:t>
      </w:r>
      <w:proofErr w:type="spellEnd"/>
      <w:r>
        <w:rPr>
          <w:bCs/>
          <w:i/>
          <w:iCs/>
        </w:rPr>
        <w:t xml:space="preserve">  N° :</w:t>
      </w:r>
      <w:proofErr w:type="gramEnd"/>
      <w:r>
        <w:rPr>
          <w:bCs/>
          <w:i/>
          <w:iCs/>
        </w:rPr>
        <w:t xml:space="preserve">                                 </w:t>
      </w:r>
      <w:r w:rsidRPr="00AA2DA9">
        <w:rPr>
          <w:b/>
          <w:iCs/>
          <w:sz w:val="28"/>
          <w:lang w:val="fr-FR"/>
        </w:rPr>
        <w:t>P 179558</w:t>
      </w:r>
    </w:p>
    <w:p w14:paraId="46E8DDE9" w14:textId="77777777" w:rsidR="00C177D8" w:rsidRPr="007B1377" w:rsidRDefault="00C177D8" w:rsidP="00C177D8">
      <w:pPr>
        <w:spacing w:before="60" w:after="60" w:line="360" w:lineRule="auto"/>
        <w:rPr>
          <w:b/>
          <w:bCs/>
          <w:iCs/>
          <w:szCs w:val="24"/>
        </w:rPr>
      </w:pPr>
      <w:r>
        <w:rPr>
          <w:bCs/>
          <w:i/>
          <w:iCs/>
        </w:rPr>
        <w:t xml:space="preserve">Intitulé du Marché : </w:t>
      </w:r>
      <w:r>
        <w:rPr>
          <w:bCs/>
          <w:i/>
          <w:iCs/>
        </w:rPr>
        <w:tab/>
      </w:r>
      <w:r w:rsidRPr="007B1377">
        <w:rPr>
          <w:b/>
          <w:bCs/>
          <w:iCs/>
          <w:szCs w:val="24"/>
        </w:rPr>
        <w:t xml:space="preserve">Pour Fourniture des services hôteliers pour l’organisation des </w:t>
      </w:r>
      <w:r>
        <w:rPr>
          <w:b/>
          <w:bCs/>
          <w:iCs/>
          <w:szCs w:val="24"/>
        </w:rPr>
        <w:t xml:space="preserve">  </w:t>
      </w:r>
      <w:r w:rsidRPr="007B1377">
        <w:rPr>
          <w:b/>
          <w:bCs/>
          <w:iCs/>
          <w:szCs w:val="24"/>
        </w:rPr>
        <w:t>Ateliers/retraites prévus dans le cadre du projet</w:t>
      </w:r>
    </w:p>
    <w:p w14:paraId="6E961ABE" w14:textId="77777777" w:rsidR="00C177D8" w:rsidRDefault="00C177D8" w:rsidP="00C177D8">
      <w:pPr>
        <w:ind w:left="2835" w:hanging="2835"/>
        <w:rPr>
          <w:bCs/>
          <w:i/>
          <w:iCs/>
        </w:rPr>
      </w:pPr>
      <w:r>
        <w:rPr>
          <w:bCs/>
          <w:i/>
          <w:iCs/>
        </w:rPr>
        <w:t xml:space="preserve">Référence DAO No :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/>
          <w:bCs/>
          <w:i/>
          <w:sz w:val="28"/>
          <w:szCs w:val="24"/>
          <w:highlight w:val="yellow"/>
        </w:rPr>
        <w:t>01/F/INAYA élargi/202</w:t>
      </w:r>
      <w:r>
        <w:rPr>
          <w:b/>
          <w:bCs/>
          <w:i/>
          <w:sz w:val="28"/>
          <w:szCs w:val="24"/>
        </w:rPr>
        <w:t>5</w:t>
      </w:r>
    </w:p>
    <w:p w14:paraId="0F8CE8D5" w14:textId="77777777" w:rsidR="00C177D8" w:rsidRDefault="00C177D8" w:rsidP="00C177D8">
      <w:pPr>
        <w:suppressAutoHyphens/>
        <w:rPr>
          <w:i/>
          <w:iCs/>
          <w:szCs w:val="24"/>
        </w:rPr>
      </w:pPr>
    </w:p>
    <w:p w14:paraId="2BCCE5F5" w14:textId="77777777" w:rsidR="00C177D8" w:rsidRDefault="00C177D8" w:rsidP="00C177D8">
      <w:pPr>
        <w:suppressAutoHyphens/>
        <w:rPr>
          <w:bCs/>
          <w:i/>
          <w:iCs/>
          <w:szCs w:val="24"/>
        </w:rPr>
      </w:pPr>
    </w:p>
    <w:p w14:paraId="6E9EB2C8" w14:textId="77777777" w:rsidR="00C177D8" w:rsidRDefault="00C177D8" w:rsidP="00C177D8">
      <w:pPr>
        <w:numPr>
          <w:ilvl w:val="0"/>
          <w:numId w:val="1"/>
        </w:numPr>
        <w:suppressAutoHyphens/>
        <w:spacing w:after="120"/>
        <w:ind w:left="567" w:hanging="567"/>
        <w:jc w:val="both"/>
        <w:rPr>
          <w:szCs w:val="24"/>
          <w:highlight w:val="yellow"/>
        </w:rPr>
      </w:pPr>
      <w:r>
        <w:rPr>
          <w:szCs w:val="24"/>
        </w:rPr>
        <w:t xml:space="preserve">Le Ministère de la Santé de la République Islamique de Mauritanie </w:t>
      </w:r>
      <w:r>
        <w:rPr>
          <w:i/>
          <w:szCs w:val="24"/>
        </w:rPr>
        <w:t xml:space="preserve">a reçu </w:t>
      </w:r>
      <w:r>
        <w:rPr>
          <w:szCs w:val="24"/>
        </w:rPr>
        <w:t xml:space="preserve">un financement de la Banque Mondiale pour financer </w:t>
      </w:r>
      <w:r>
        <w:rPr>
          <w:color w:val="000000" w:themeColor="text1"/>
        </w:rPr>
        <w:t xml:space="preserve">le </w:t>
      </w:r>
      <w:r>
        <w:rPr>
          <w:b/>
          <w:bCs/>
          <w:iCs/>
          <w:szCs w:val="24"/>
        </w:rPr>
        <w:t xml:space="preserve">Projet d’Appui au Système de Santé (INAYA </w:t>
      </w:r>
      <w:r>
        <w:rPr>
          <w:b/>
          <w:iCs/>
          <w:sz w:val="28"/>
        </w:rPr>
        <w:t>élargi</w:t>
      </w:r>
      <w:r>
        <w:rPr>
          <w:b/>
          <w:bCs/>
          <w:iCs/>
          <w:szCs w:val="24"/>
        </w:rPr>
        <w:t>)</w:t>
      </w:r>
      <w:r>
        <w:rPr>
          <w:i/>
          <w:szCs w:val="24"/>
        </w:rPr>
        <w:t xml:space="preserve">], et à l’intention d’utiliser une partie de ce don pour effectuer des paiements au titre du Marché </w:t>
      </w:r>
      <w:r w:rsidRPr="007B1377">
        <w:rPr>
          <w:b/>
          <w:bCs/>
          <w:iCs/>
          <w:szCs w:val="24"/>
        </w:rPr>
        <w:t xml:space="preserve">Pour Fourniture des services hôteliers pour l’organisation des </w:t>
      </w:r>
      <w:r>
        <w:rPr>
          <w:b/>
          <w:bCs/>
          <w:iCs/>
          <w:szCs w:val="24"/>
        </w:rPr>
        <w:t xml:space="preserve">  </w:t>
      </w:r>
      <w:r w:rsidRPr="007B1377">
        <w:rPr>
          <w:b/>
          <w:bCs/>
          <w:iCs/>
          <w:szCs w:val="24"/>
        </w:rPr>
        <w:t>Ateliers/retraites prévus dans le cadre du projet</w:t>
      </w:r>
    </w:p>
    <w:p w14:paraId="593D8722" w14:textId="77777777" w:rsidR="00C177D8" w:rsidRDefault="00C177D8" w:rsidP="00C177D8">
      <w:pPr>
        <w:numPr>
          <w:ilvl w:val="0"/>
          <w:numId w:val="1"/>
        </w:numPr>
        <w:suppressAutoHyphens/>
        <w:spacing w:after="120"/>
        <w:ind w:left="567" w:hanging="567"/>
        <w:jc w:val="both"/>
        <w:rPr>
          <w:szCs w:val="24"/>
        </w:rPr>
      </w:pPr>
      <w:r>
        <w:rPr>
          <w:i/>
          <w:iCs/>
        </w:rPr>
        <w:t>Ce contrat sera financé par l’IDA,</w:t>
      </w:r>
    </w:p>
    <w:p w14:paraId="28761385" w14:textId="77777777" w:rsidR="00C177D8" w:rsidRPr="007B1377" w:rsidRDefault="00C177D8" w:rsidP="00C177D8">
      <w:pPr>
        <w:pStyle w:val="NormalWeb"/>
        <w:numPr>
          <w:ilvl w:val="0"/>
          <w:numId w:val="1"/>
        </w:numPr>
        <w:spacing w:before="0" w:beforeAutospacing="0"/>
        <w:rPr>
          <w:rFonts w:ascii="Times New Roman" w:eastAsia="Times New Roman" w:hAnsi="Times New Roman" w:cs="Times New Roman"/>
          <w:i/>
          <w:iCs/>
          <w:szCs w:val="20"/>
          <w:lang w:val="fr-FR" w:eastAsia="fr-FR"/>
        </w:rPr>
      </w:pPr>
      <w:r w:rsidRPr="007B1377">
        <w:rPr>
          <w:rFonts w:ascii="Times New Roman" w:eastAsia="Times New Roman" w:hAnsi="Times New Roman" w:cs="Times New Roman"/>
          <w:i/>
          <w:iCs/>
          <w:szCs w:val="20"/>
          <w:lang w:val="fr-FR" w:eastAsia="fr-FR"/>
        </w:rPr>
        <w:t xml:space="preserve">Règlement de Passation des Marchés pour les Emprunteurs sollicitant le Financement de Projets d’Investissement (FPI) », daté du 1er Juillet 2016 et actualisés en septembre 2023, sont applicables. </w:t>
      </w:r>
    </w:p>
    <w:p w14:paraId="54D7ABEF" w14:textId="77777777" w:rsidR="00C177D8" w:rsidRPr="00F66A14" w:rsidRDefault="00C177D8" w:rsidP="00C177D8">
      <w:pPr>
        <w:numPr>
          <w:ilvl w:val="0"/>
          <w:numId w:val="1"/>
        </w:numPr>
        <w:suppressAutoHyphens/>
        <w:spacing w:before="240" w:after="120"/>
        <w:ind w:left="567" w:hanging="567"/>
        <w:jc w:val="both"/>
        <w:rPr>
          <w:szCs w:val="24"/>
          <w:highlight w:val="yellow"/>
        </w:rPr>
      </w:pPr>
      <w:r w:rsidRPr="007B1377">
        <w:rPr>
          <w:szCs w:val="24"/>
        </w:rPr>
        <w:t xml:space="preserve">Le Projet INAYA élargi sollicite des offres fermées de la part de soumissionnaires éligibles et répondant aux qualifications requises </w:t>
      </w:r>
      <w:r w:rsidRPr="007B1377">
        <w:rPr>
          <w:b/>
          <w:bCs/>
          <w:iCs/>
          <w:szCs w:val="24"/>
        </w:rPr>
        <w:t xml:space="preserve">Pour Fourniture des services hôteliers pour l’organisation des </w:t>
      </w:r>
      <w:r>
        <w:rPr>
          <w:b/>
          <w:bCs/>
          <w:iCs/>
          <w:szCs w:val="24"/>
        </w:rPr>
        <w:t xml:space="preserve">  </w:t>
      </w:r>
      <w:r w:rsidRPr="007B1377">
        <w:rPr>
          <w:b/>
          <w:bCs/>
          <w:iCs/>
          <w:szCs w:val="24"/>
        </w:rPr>
        <w:t>Ateliers/retraites prévus dans le cadre du projet</w:t>
      </w:r>
      <w:r w:rsidRPr="007B1377">
        <w:rPr>
          <w:b/>
          <w:bCs/>
          <w:i/>
          <w:iCs/>
          <w:szCs w:val="24"/>
          <w:highlight w:val="yellow"/>
          <w:lang w:eastAsia="en-US"/>
        </w:rPr>
        <w:t>.</w:t>
      </w:r>
    </w:p>
    <w:p w14:paraId="70EBC8C3" w14:textId="77777777" w:rsidR="00C177D8" w:rsidRPr="00F66A14" w:rsidRDefault="00C177D8" w:rsidP="00C177D8">
      <w:pPr>
        <w:pStyle w:val="Paragraphedeliste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 w:rsidRPr="004859D5">
        <w:t xml:space="preserve">La livraison de ces </w:t>
      </w:r>
      <w:r>
        <w:t>services</w:t>
      </w:r>
      <w:r w:rsidRPr="004859D5">
        <w:t xml:space="preserve"> se fera sur </w:t>
      </w:r>
      <w:r>
        <w:t>les différents sites où sera organiser la formation, et/ou sensibilisation aux niveaux des wilayas (</w:t>
      </w:r>
      <w:proofErr w:type="spellStart"/>
      <w:r>
        <w:t>Hodh</w:t>
      </w:r>
      <w:proofErr w:type="spellEnd"/>
      <w:r>
        <w:t xml:space="preserve"> </w:t>
      </w:r>
      <w:proofErr w:type="spellStart"/>
      <w:r>
        <w:t>Echarqui</w:t>
      </w:r>
      <w:proofErr w:type="spellEnd"/>
      <w:r>
        <w:t xml:space="preserve">, </w:t>
      </w:r>
      <w:proofErr w:type="spellStart"/>
      <w:r>
        <w:t>Hosh</w:t>
      </w:r>
      <w:proofErr w:type="spellEnd"/>
      <w:r>
        <w:t xml:space="preserve"> </w:t>
      </w:r>
      <w:proofErr w:type="spellStart"/>
      <w:r>
        <w:t>Elgharbi</w:t>
      </w:r>
      <w:proofErr w:type="spellEnd"/>
      <w:r>
        <w:t xml:space="preserve">, </w:t>
      </w:r>
      <w:proofErr w:type="spellStart"/>
      <w:r>
        <w:t>Gorgol</w:t>
      </w:r>
      <w:proofErr w:type="spellEnd"/>
      <w:r>
        <w:t xml:space="preserve">, </w:t>
      </w:r>
      <w:proofErr w:type="spellStart"/>
      <w:r>
        <w:t>Guidimakha</w:t>
      </w:r>
      <w:proofErr w:type="spellEnd"/>
      <w:r>
        <w:t xml:space="preserve">, </w:t>
      </w:r>
      <w:proofErr w:type="spellStart"/>
      <w:r>
        <w:t>Tagant</w:t>
      </w:r>
      <w:proofErr w:type="spellEnd"/>
      <w:r>
        <w:t xml:space="preserve">, </w:t>
      </w:r>
      <w:proofErr w:type="spellStart"/>
      <w:r>
        <w:t>Assaba</w:t>
      </w:r>
      <w:proofErr w:type="spellEnd"/>
      <w:r>
        <w:t xml:space="preserve">, Adrar, </w:t>
      </w:r>
      <w:proofErr w:type="spellStart"/>
      <w:r>
        <w:t>Brakna</w:t>
      </w:r>
      <w:proofErr w:type="spellEnd"/>
      <w:r>
        <w:t xml:space="preserve">, Trarza et Nouakchott) </w:t>
      </w:r>
      <w:r w:rsidRPr="004859D5">
        <w:t xml:space="preserve">conformément aux indications du dossier d’Appel d’Offres </w:t>
      </w:r>
      <w:r>
        <w:t>72h au plus tard après la réception d</w:t>
      </w:r>
      <w:r w:rsidRPr="004859D5">
        <w:t xml:space="preserve">es bons de commandes émis par </w:t>
      </w:r>
      <w:r>
        <w:t>le Projet pour une durée de 365 jours</w:t>
      </w:r>
      <w:r w:rsidRPr="004859D5">
        <w:t>.</w:t>
      </w:r>
      <w:r w:rsidRPr="00F66A14">
        <w:rPr>
          <w:b/>
          <w:bCs/>
          <w:i/>
          <w:iCs/>
          <w:szCs w:val="24"/>
          <w:highlight w:val="yellow"/>
          <w:lang w:eastAsia="en-US"/>
        </w:rPr>
        <w:t xml:space="preserve"> </w:t>
      </w:r>
    </w:p>
    <w:p w14:paraId="2081D1FC" w14:textId="77777777" w:rsidR="00C177D8" w:rsidRDefault="00C177D8" w:rsidP="00C177D8">
      <w:pPr>
        <w:numPr>
          <w:ilvl w:val="0"/>
          <w:numId w:val="1"/>
        </w:numPr>
        <w:suppressAutoHyphens/>
        <w:spacing w:before="240" w:after="120"/>
        <w:ind w:left="567" w:hanging="567"/>
        <w:jc w:val="both"/>
        <w:rPr>
          <w:szCs w:val="24"/>
        </w:rPr>
      </w:pPr>
      <w:r>
        <w:rPr>
          <w:szCs w:val="24"/>
        </w:rPr>
        <w:t>La procédure sera conduite par mise en concurrence en recourant à un Appel d’Offres National (AO) telle que définie dans le « </w:t>
      </w:r>
      <w:r>
        <w:rPr>
          <w:iCs/>
          <w:szCs w:val="24"/>
        </w:rPr>
        <w:t>Règlement applicable aux Emprunteurs – Passation des Marchés dans le cadre de Financement de Projets d’Investissement</w:t>
      </w:r>
      <w:r>
        <w:rPr>
          <w:i/>
          <w:iCs/>
          <w:szCs w:val="24"/>
        </w:rPr>
        <w:t xml:space="preserve"> de</w:t>
      </w:r>
      <w:r>
        <w:rPr>
          <w:iCs/>
          <w:szCs w:val="24"/>
        </w:rPr>
        <w:t xml:space="preserve"> la Banque Mondiale (« le Règlement de passation des marchés »),</w:t>
      </w:r>
      <w:r>
        <w:rPr>
          <w:szCs w:val="24"/>
        </w:rPr>
        <w:t xml:space="preserve"> et ouverte à tous les soumissionnaires de pays éligibles tels que </w:t>
      </w:r>
      <w:proofErr w:type="spellStart"/>
      <w:r>
        <w:rPr>
          <w:szCs w:val="24"/>
        </w:rPr>
        <w:t>definis</w:t>
      </w:r>
      <w:proofErr w:type="spellEnd"/>
      <w:r>
        <w:rPr>
          <w:szCs w:val="24"/>
        </w:rPr>
        <w:t xml:space="preserve"> dans les Règles </w:t>
      </w:r>
      <w:r>
        <w:rPr>
          <w:iCs/>
          <w:szCs w:val="24"/>
        </w:rPr>
        <w:t>de passation des marchés</w:t>
      </w:r>
      <w:r>
        <w:rPr>
          <w:szCs w:val="24"/>
        </w:rPr>
        <w:t xml:space="preserve">. </w:t>
      </w:r>
    </w:p>
    <w:p w14:paraId="2F616ED0" w14:textId="77777777" w:rsidR="00C177D8" w:rsidRDefault="00C177D8" w:rsidP="00C177D8">
      <w:pPr>
        <w:numPr>
          <w:ilvl w:val="0"/>
          <w:numId w:val="1"/>
        </w:numPr>
        <w:suppressAutoHyphens/>
        <w:spacing w:before="240" w:after="120"/>
        <w:ind w:left="567" w:hanging="567"/>
        <w:jc w:val="both"/>
        <w:rPr>
          <w:szCs w:val="24"/>
        </w:rPr>
      </w:pPr>
      <w:r>
        <w:rPr>
          <w:szCs w:val="24"/>
        </w:rPr>
        <w:t xml:space="preserve">Les Soumissionnaires intéressés et éligibles peuvent obtenir des informations auprès de la Coordination du Projet INAYA élargi/ Ministère de la Santé et prendre connaissance des documents d’Appel d’offres à l’adresse mentionnée ci-dessous </w:t>
      </w:r>
      <w:r>
        <w:rPr>
          <w:rFonts w:cs="Helv"/>
        </w:rPr>
        <w:t xml:space="preserve">: </w:t>
      </w:r>
      <w:r w:rsidRPr="00DB7368">
        <w:rPr>
          <w:rFonts w:ascii="Arial Narrow" w:eastAsia="Arial Narrow" w:hAnsi="Arial Narrow"/>
          <w:sz w:val="22"/>
          <w:szCs w:val="22"/>
        </w:rPr>
        <w:t>Projet INAYA Elargi rue Mamadou Konaté en face de l’Ambassade de l’Algérie</w:t>
      </w:r>
      <w:r w:rsidRPr="00DB7368">
        <w:rPr>
          <w:rFonts w:ascii="Arial Narrow" w:eastAsia="Arial Narrow" w:hAnsi="Arial Narrow"/>
          <w:sz w:val="22"/>
          <w:szCs w:val="22"/>
          <w:lang w:eastAsia="en-US"/>
        </w:rPr>
        <w:t xml:space="preserve"> à côté de DHL Nouakchott Ouest- Mauritanie au plus tard le </w:t>
      </w:r>
      <w:r>
        <w:rPr>
          <w:rFonts w:ascii="Arial Narrow" w:eastAsia="Arial Narrow" w:hAnsi="Arial Narrow"/>
          <w:sz w:val="22"/>
          <w:szCs w:val="22"/>
          <w:lang w:eastAsia="en-US"/>
        </w:rPr>
        <w:t>15</w:t>
      </w:r>
      <w:r w:rsidRPr="00DB7368">
        <w:rPr>
          <w:rFonts w:ascii="Arial Narrow" w:eastAsia="Arial Narrow" w:hAnsi="Arial Narrow"/>
          <w:sz w:val="22"/>
          <w:szCs w:val="22"/>
          <w:lang w:eastAsia="en-US"/>
        </w:rPr>
        <w:t xml:space="preserve"> </w:t>
      </w:r>
      <w:r>
        <w:rPr>
          <w:rFonts w:ascii="Arial Narrow" w:eastAsia="Arial Narrow" w:hAnsi="Arial Narrow"/>
          <w:sz w:val="22"/>
          <w:szCs w:val="22"/>
          <w:lang w:eastAsia="en-US"/>
        </w:rPr>
        <w:t>Mai</w:t>
      </w:r>
      <w:r w:rsidRPr="00DB7368">
        <w:rPr>
          <w:rFonts w:ascii="Arial Narrow" w:eastAsia="Arial Narrow" w:hAnsi="Arial Narrow"/>
          <w:sz w:val="22"/>
          <w:szCs w:val="22"/>
          <w:lang w:eastAsia="en-US"/>
        </w:rPr>
        <w:t xml:space="preserve"> 202</w:t>
      </w:r>
      <w:r>
        <w:rPr>
          <w:rFonts w:ascii="Arial Narrow" w:eastAsia="Arial Narrow" w:hAnsi="Arial Narrow"/>
          <w:sz w:val="22"/>
          <w:szCs w:val="22"/>
          <w:lang w:eastAsia="en-US"/>
        </w:rPr>
        <w:t>5</w:t>
      </w:r>
      <w:r w:rsidRPr="00DB7368">
        <w:rPr>
          <w:rFonts w:ascii="Arial Narrow" w:eastAsia="Arial Narrow" w:hAnsi="Arial Narrow"/>
          <w:sz w:val="22"/>
          <w:szCs w:val="22"/>
          <w:lang w:eastAsia="en-US"/>
        </w:rPr>
        <w:t xml:space="preserve"> à 12 Heures</w:t>
      </w:r>
      <w:r>
        <w:rPr>
          <w:b/>
          <w:szCs w:val="24"/>
        </w:rPr>
        <w:t xml:space="preserve"> Nouakchott – Mauritanie</w:t>
      </w:r>
      <w:r>
        <w:rPr>
          <w:szCs w:val="24"/>
        </w:rPr>
        <w:t>.</w:t>
      </w:r>
    </w:p>
    <w:p w14:paraId="47E4F93A" w14:textId="77777777" w:rsidR="00C177D8" w:rsidRDefault="00C177D8" w:rsidP="00C177D8">
      <w:pPr>
        <w:suppressAutoHyphens/>
        <w:spacing w:before="240" w:after="120"/>
        <w:ind w:left="567"/>
        <w:jc w:val="both"/>
        <w:rPr>
          <w:szCs w:val="24"/>
        </w:rPr>
      </w:pPr>
    </w:p>
    <w:p w14:paraId="363A13D7" w14:textId="77777777" w:rsidR="00C177D8" w:rsidRDefault="00C177D8" w:rsidP="00C177D8">
      <w:pPr>
        <w:numPr>
          <w:ilvl w:val="0"/>
          <w:numId w:val="1"/>
        </w:numPr>
        <w:suppressAutoHyphens/>
        <w:spacing w:before="240" w:after="120"/>
        <w:ind w:left="567" w:hanging="567"/>
        <w:jc w:val="both"/>
        <w:rPr>
          <w:szCs w:val="24"/>
        </w:rPr>
      </w:pPr>
      <w:r>
        <w:rPr>
          <w:szCs w:val="24"/>
        </w:rPr>
        <w:t>Les candidats intéressés peuvent obtenir un dossier d’Appel d’offres complet en formulant une demande écrite à l’adresse mentionnée ci-dessus</w:t>
      </w:r>
      <w:r>
        <w:rPr>
          <w:sz w:val="28"/>
          <w:szCs w:val="28"/>
        </w:rPr>
        <w:t xml:space="preserve"> </w:t>
      </w:r>
      <w:r>
        <w:rPr>
          <w:szCs w:val="24"/>
        </w:rPr>
        <w:t xml:space="preserve">contre un paiement non remboursable au </w:t>
      </w:r>
      <w:r>
        <w:rPr>
          <w:b/>
          <w:szCs w:val="24"/>
        </w:rPr>
        <w:t>Trésor Public exclusivement</w:t>
      </w:r>
      <w:r>
        <w:rPr>
          <w:szCs w:val="24"/>
        </w:rPr>
        <w:t>, de Cinq mille (</w:t>
      </w:r>
      <w:r>
        <w:rPr>
          <w:iCs/>
          <w:szCs w:val="24"/>
        </w:rPr>
        <w:t>5 000) MRU.</w:t>
      </w:r>
      <w:r>
        <w:rPr>
          <w:szCs w:val="24"/>
        </w:rPr>
        <w:t xml:space="preserve"> La méthode de paiement sera par versement direct au trésor public</w:t>
      </w:r>
      <w:r>
        <w:rPr>
          <w:iCs/>
          <w:szCs w:val="24"/>
        </w:rPr>
        <w:t xml:space="preserve">. </w:t>
      </w:r>
      <w:r>
        <w:rPr>
          <w:szCs w:val="24"/>
        </w:rPr>
        <w:t>Le document d’Appel d’offres sera remis au candidat directement</w:t>
      </w:r>
    </w:p>
    <w:p w14:paraId="6D17FCEA" w14:textId="77777777" w:rsidR="00C177D8" w:rsidRPr="00541A1A" w:rsidRDefault="00C177D8" w:rsidP="00C177D8">
      <w:pPr>
        <w:numPr>
          <w:ilvl w:val="0"/>
          <w:numId w:val="1"/>
        </w:numPr>
        <w:suppressAutoHyphens/>
        <w:spacing w:before="240" w:after="120"/>
        <w:ind w:left="567" w:hanging="567"/>
        <w:jc w:val="both"/>
        <w:rPr>
          <w:szCs w:val="24"/>
        </w:rPr>
      </w:pPr>
      <w:r>
        <w:rPr>
          <w:szCs w:val="24"/>
        </w:rPr>
        <w:t xml:space="preserve">Les offres devront être remises à l’adresse ci-dessous au plus tard le </w:t>
      </w:r>
      <w:r>
        <w:rPr>
          <w:i/>
          <w:iCs/>
          <w:szCs w:val="24"/>
        </w:rPr>
        <w:t>15 Mai 2025 à 12 heures locales</w:t>
      </w:r>
      <w:r>
        <w:rPr>
          <w:szCs w:val="24"/>
        </w:rPr>
        <w:t xml:space="preserve">. La soumission des offres par voie électronique </w:t>
      </w:r>
      <w:r>
        <w:rPr>
          <w:i/>
          <w:iCs/>
          <w:szCs w:val="24"/>
        </w:rPr>
        <w:t xml:space="preserve">ne sera pas </w:t>
      </w:r>
      <w:r>
        <w:rPr>
          <w:szCs w:val="24"/>
        </w:rPr>
        <w:t xml:space="preserve">autorisée. Les offres remises en retard ne seront pas acceptées. Les offres seront ouvertes en présence des représentants des soumissionnaires et des personnes présentes à l’adresse mentionnée ci-dessous le </w:t>
      </w:r>
      <w:r>
        <w:rPr>
          <w:b/>
          <w:bCs/>
          <w:i/>
          <w:iCs/>
          <w:szCs w:val="24"/>
          <w:highlight w:val="yellow"/>
        </w:rPr>
        <w:t xml:space="preserve">15 </w:t>
      </w:r>
      <w:proofErr w:type="gramStart"/>
      <w:r>
        <w:rPr>
          <w:b/>
          <w:bCs/>
          <w:i/>
          <w:iCs/>
          <w:szCs w:val="24"/>
          <w:highlight w:val="yellow"/>
        </w:rPr>
        <w:t>Mai  2025</w:t>
      </w:r>
      <w:proofErr w:type="gramEnd"/>
      <w:r>
        <w:rPr>
          <w:b/>
          <w:bCs/>
          <w:i/>
          <w:iCs/>
          <w:szCs w:val="24"/>
          <w:highlight w:val="yellow"/>
        </w:rPr>
        <w:t xml:space="preserve"> à 12 heures 00 min locale</w:t>
      </w:r>
      <w:r>
        <w:rPr>
          <w:i/>
          <w:iCs/>
          <w:szCs w:val="24"/>
        </w:rPr>
        <w:t>.</w:t>
      </w:r>
    </w:p>
    <w:p w14:paraId="4C4E86BB" w14:textId="77777777" w:rsidR="00C177D8" w:rsidRDefault="00C177D8" w:rsidP="00C177D8">
      <w:pPr>
        <w:pStyle w:val="Paragraphedeliste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lang w:eastAsia="en-US"/>
        </w:rPr>
      </w:pPr>
      <w:r>
        <w:rPr>
          <w:lang w:eastAsia="en-US"/>
        </w:rPr>
        <w:t>12.  Pour être qualifié, le candidat doit :</w:t>
      </w:r>
    </w:p>
    <w:p w14:paraId="7B939929" w14:textId="77777777" w:rsidR="00C177D8" w:rsidRDefault="00C177D8" w:rsidP="00C177D8">
      <w:pPr>
        <w:pStyle w:val="Paragraphedeliste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  <w:rPr>
          <w:lang w:eastAsia="en-US"/>
        </w:rPr>
      </w:pPr>
      <w:r>
        <w:rPr>
          <w:lang w:eastAsia="en-US"/>
        </w:rPr>
        <w:t>- Fournir la preuve écrite qu’il a réalisé au cours des trois dernières années (2022 -2023- 2024) un chiffre d’affaires annuel moyen dûment certifié, égal au moins au montant de son offre.</w:t>
      </w:r>
    </w:p>
    <w:p w14:paraId="6867A2F1" w14:textId="77777777" w:rsidR="00C177D8" w:rsidRDefault="00C177D8" w:rsidP="00C177D8">
      <w:pPr>
        <w:pStyle w:val="Paragraphedeliste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  <w:rPr>
          <w:lang w:eastAsia="en-US"/>
        </w:rPr>
      </w:pPr>
      <w:r>
        <w:rPr>
          <w:lang w:eastAsia="en-US"/>
        </w:rPr>
        <w:t xml:space="preserve">- Disposer d’une </w:t>
      </w:r>
      <w:r w:rsidRPr="00541A1A">
        <w:rPr>
          <w:bCs/>
          <w:lang w:eastAsia="en-US"/>
        </w:rPr>
        <w:t>capacité financière</w:t>
      </w:r>
      <w:r w:rsidRPr="00541A1A">
        <w:rPr>
          <w:b/>
          <w:bCs/>
          <w:lang w:eastAsia="en-US"/>
        </w:rPr>
        <w:t xml:space="preserve"> </w:t>
      </w:r>
      <w:r>
        <w:rPr>
          <w:lang w:eastAsia="en-US"/>
        </w:rPr>
        <w:t>délivrée par une banque de la place dont le montant est égal ou supérieur à Quatre Millions d’Ouguiya (4 000 000 MRU).</w:t>
      </w:r>
    </w:p>
    <w:p w14:paraId="6AE2EADD" w14:textId="77777777" w:rsidR="00C177D8" w:rsidRDefault="00C177D8" w:rsidP="00C177D8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  <w:rPr>
          <w:lang w:eastAsia="en-US"/>
        </w:rPr>
      </w:pPr>
      <w:r>
        <w:rPr>
          <w:lang w:eastAsia="en-US"/>
        </w:rPr>
        <w:t xml:space="preserve">            - Fournir au moins une (01) attestation de bonne exécution relative à un marché similaire </w:t>
      </w:r>
    </w:p>
    <w:p w14:paraId="1E590F08" w14:textId="77777777" w:rsidR="00C177D8" w:rsidRDefault="00C177D8" w:rsidP="00C177D8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  <w:rPr>
          <w:lang w:eastAsia="en-US"/>
        </w:rPr>
      </w:pPr>
      <w:r>
        <w:rPr>
          <w:lang w:eastAsia="en-US"/>
        </w:rPr>
        <w:t xml:space="preserve">            (</w:t>
      </w:r>
      <w:proofErr w:type="gramStart"/>
      <w:r>
        <w:rPr>
          <w:lang w:eastAsia="en-US"/>
        </w:rPr>
        <w:t>de</w:t>
      </w:r>
      <w:proofErr w:type="gramEnd"/>
      <w:r>
        <w:rPr>
          <w:lang w:eastAsia="en-US"/>
        </w:rPr>
        <w:t xml:space="preserve"> même nature et de même envergure), réalisé simultanément à l’intérieur du pays et à      </w:t>
      </w:r>
    </w:p>
    <w:p w14:paraId="59A26B5D" w14:textId="77777777" w:rsidR="00C177D8" w:rsidRDefault="00C177D8" w:rsidP="00C177D8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  <w:rPr>
          <w:lang w:eastAsia="en-US"/>
        </w:rPr>
      </w:pPr>
      <w:r>
        <w:rPr>
          <w:lang w:eastAsia="en-US"/>
        </w:rPr>
        <w:t xml:space="preserve">             Nouakchott, au cours des cinq (05) dernières années.</w:t>
      </w:r>
    </w:p>
    <w:p w14:paraId="46FDB73C" w14:textId="77777777" w:rsidR="00C177D8" w:rsidRDefault="00C177D8" w:rsidP="00C177D8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  <w:rPr>
          <w:szCs w:val="24"/>
        </w:rPr>
      </w:pPr>
      <w:r>
        <w:rPr>
          <w:lang w:eastAsia="en-US"/>
        </w:rPr>
        <w:t xml:space="preserve">            Cette attestation devra être dûment certifiée par un maître d’ouvrage public ou parapublic</w:t>
      </w:r>
    </w:p>
    <w:p w14:paraId="0E6B5A95" w14:textId="77777777" w:rsidR="00C177D8" w:rsidRDefault="00C177D8" w:rsidP="00C177D8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  <w:rPr>
          <w:lang w:eastAsia="en-US"/>
        </w:rPr>
      </w:pPr>
    </w:p>
    <w:p w14:paraId="477EBB2E" w14:textId="77777777" w:rsidR="00C177D8" w:rsidRDefault="00C177D8" w:rsidP="00C177D8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  <w:rPr>
          <w:lang w:eastAsia="en-US"/>
        </w:rPr>
      </w:pPr>
    </w:p>
    <w:p w14:paraId="63DF9E43" w14:textId="77777777" w:rsidR="00C177D8" w:rsidRDefault="00C177D8" w:rsidP="00C177D8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  <w:rPr>
          <w:szCs w:val="24"/>
          <w:highlight w:val="yellow"/>
        </w:rPr>
      </w:pPr>
      <w:r>
        <w:rPr>
          <w:lang w:eastAsia="en-US"/>
        </w:rPr>
        <w:t xml:space="preserve">  </w:t>
      </w:r>
      <w:r>
        <w:rPr>
          <w:szCs w:val="24"/>
          <w:highlight w:val="yellow"/>
        </w:rPr>
        <w:t>Les offres doivent être accompagnées d’</w:t>
      </w:r>
      <w:r>
        <w:rPr>
          <w:i/>
          <w:iCs/>
          <w:szCs w:val="24"/>
          <w:highlight w:val="yellow"/>
        </w:rPr>
        <w:t>une Garantie de l’offre</w:t>
      </w:r>
      <w:r>
        <w:rPr>
          <w:szCs w:val="24"/>
          <w:highlight w:val="yellow"/>
        </w:rPr>
        <w:t xml:space="preserve">, pour un montant de </w:t>
      </w:r>
      <w:r>
        <w:rPr>
          <w:i/>
          <w:iCs/>
          <w:szCs w:val="24"/>
          <w:highlight w:val="yellow"/>
        </w:rPr>
        <w:t xml:space="preserve">200 000 MRU. </w:t>
      </w:r>
    </w:p>
    <w:p w14:paraId="14C76648" w14:textId="77777777" w:rsidR="00C177D8" w:rsidRDefault="00C177D8" w:rsidP="00C177D8">
      <w:pPr>
        <w:numPr>
          <w:ilvl w:val="0"/>
          <w:numId w:val="1"/>
        </w:numPr>
        <w:suppressAutoHyphens/>
        <w:spacing w:before="240" w:after="120"/>
        <w:ind w:left="567" w:hanging="567"/>
        <w:jc w:val="both"/>
        <w:rPr>
          <w:i/>
        </w:rPr>
      </w:pPr>
      <w:r>
        <w:rPr>
          <w:szCs w:val="24"/>
        </w:rPr>
        <w:t xml:space="preserve">L’adresse auxquelles il est fait référence ci-dessus est </w:t>
      </w:r>
      <w:r>
        <w:rPr>
          <w:i/>
          <w:iCs/>
          <w:szCs w:val="24"/>
        </w:rPr>
        <w:t xml:space="preserve"> </w:t>
      </w:r>
    </w:p>
    <w:p w14:paraId="40AB87E3" w14:textId="77777777" w:rsidR="00C177D8" w:rsidRDefault="00C177D8" w:rsidP="00C177D8">
      <w:pPr>
        <w:pStyle w:val="Paragraphedeliste"/>
        <w:rPr>
          <w:i/>
          <w:szCs w:val="24"/>
        </w:rPr>
      </w:pPr>
      <w:r>
        <w:rPr>
          <w:b/>
          <w:szCs w:val="24"/>
        </w:rPr>
        <w:t xml:space="preserve">Commission de Passation des Marchés du </w:t>
      </w:r>
      <w:proofErr w:type="spellStart"/>
      <w:r>
        <w:rPr>
          <w:b/>
          <w:szCs w:val="24"/>
        </w:rPr>
        <w:t>Minstére</w:t>
      </w:r>
      <w:proofErr w:type="spellEnd"/>
      <w:r>
        <w:rPr>
          <w:b/>
          <w:szCs w:val="24"/>
        </w:rPr>
        <w:t xml:space="preserve"> de la Santé (CPMP/</w:t>
      </w:r>
      <w:proofErr w:type="gramStart"/>
      <w:r>
        <w:rPr>
          <w:b/>
          <w:szCs w:val="24"/>
        </w:rPr>
        <w:t>MS)ILOT</w:t>
      </w:r>
      <w:proofErr w:type="gramEnd"/>
      <w:r>
        <w:rPr>
          <w:b/>
          <w:szCs w:val="24"/>
        </w:rPr>
        <w:t xml:space="preserve"> ZRB LOT N° </w:t>
      </w:r>
      <w:proofErr w:type="gramStart"/>
      <w:r>
        <w:rPr>
          <w:b/>
          <w:szCs w:val="24"/>
        </w:rPr>
        <w:t>500 ,à</w:t>
      </w:r>
      <w:proofErr w:type="gramEnd"/>
      <w:r>
        <w:rPr>
          <w:b/>
          <w:szCs w:val="24"/>
        </w:rPr>
        <w:t xml:space="preserve"> l’Ouest du </w:t>
      </w:r>
      <w:proofErr w:type="spellStart"/>
      <w:r>
        <w:rPr>
          <w:b/>
          <w:szCs w:val="24"/>
        </w:rPr>
        <w:t>Carreffour</w:t>
      </w:r>
      <w:proofErr w:type="spellEnd"/>
      <w:r>
        <w:rPr>
          <w:b/>
          <w:szCs w:val="24"/>
        </w:rPr>
        <w:t xml:space="preserve"> BANA BLANC à </w:t>
      </w:r>
      <w:proofErr w:type="spellStart"/>
      <w:r>
        <w:rPr>
          <w:b/>
          <w:szCs w:val="24"/>
        </w:rPr>
        <w:t>coté</w:t>
      </w:r>
      <w:proofErr w:type="spellEnd"/>
      <w:r>
        <w:rPr>
          <w:b/>
          <w:szCs w:val="24"/>
        </w:rPr>
        <w:t xml:space="preserve"> de la </w:t>
      </w:r>
      <w:proofErr w:type="spellStart"/>
      <w:r>
        <w:rPr>
          <w:b/>
          <w:szCs w:val="24"/>
        </w:rPr>
        <w:t>Lunnetérie</w:t>
      </w:r>
      <w:proofErr w:type="spellEnd"/>
      <w:r>
        <w:rPr>
          <w:b/>
          <w:szCs w:val="24"/>
        </w:rPr>
        <w:t xml:space="preserve"> OPTIKO, </w:t>
      </w:r>
      <w:proofErr w:type="spellStart"/>
      <w:r>
        <w:rPr>
          <w:b/>
          <w:szCs w:val="24"/>
        </w:rPr>
        <w:t>Nouakcott</w:t>
      </w:r>
      <w:proofErr w:type="spellEnd"/>
      <w:r>
        <w:rPr>
          <w:b/>
          <w:szCs w:val="24"/>
        </w:rPr>
        <w:t xml:space="preserve"> Mauritanie </w:t>
      </w:r>
    </w:p>
    <w:p w14:paraId="0F88DDFE" w14:textId="77777777" w:rsidR="00C177D8" w:rsidRDefault="00C177D8" w:rsidP="00C177D8">
      <w:pPr>
        <w:spacing w:line="276" w:lineRule="auto"/>
        <w:jc w:val="center"/>
        <w:rPr>
          <w:rStyle w:val="lev"/>
          <w:rFonts w:ascii="Arial Narrow" w:hAnsi="Arial Narrow"/>
          <w:color w:val="040404"/>
          <w:sz w:val="21"/>
          <w:szCs w:val="21"/>
        </w:rPr>
      </w:pPr>
      <w:r>
        <w:tab/>
      </w:r>
      <w:r w:rsidRPr="00DB7368">
        <w:rPr>
          <w:rStyle w:val="lev"/>
          <w:rFonts w:ascii="Arial Narrow" w:hAnsi="Arial Narrow"/>
          <w:color w:val="040404"/>
          <w:sz w:val="21"/>
          <w:szCs w:val="21"/>
        </w:rPr>
        <w:t xml:space="preserve">                            </w:t>
      </w:r>
      <w:r>
        <w:rPr>
          <w:rStyle w:val="lev"/>
          <w:rFonts w:ascii="Arial Narrow" w:hAnsi="Arial Narrow"/>
          <w:color w:val="040404"/>
          <w:sz w:val="21"/>
          <w:szCs w:val="21"/>
        </w:rPr>
        <w:t xml:space="preserve"> </w:t>
      </w:r>
    </w:p>
    <w:p w14:paraId="10B91A8A" w14:textId="77777777" w:rsidR="00C177D8" w:rsidRPr="00F66A14" w:rsidRDefault="00C177D8" w:rsidP="00C177D8">
      <w:pPr>
        <w:spacing w:line="276" w:lineRule="auto"/>
        <w:jc w:val="center"/>
        <w:rPr>
          <w:rFonts w:ascii="Arial Narrow" w:hAnsi="Arial Narrow"/>
          <w:b/>
          <w:bCs/>
          <w:sz w:val="28"/>
          <w:szCs w:val="22"/>
        </w:rPr>
      </w:pPr>
      <w:r w:rsidRPr="00F66A14">
        <w:rPr>
          <w:rStyle w:val="lev"/>
          <w:rFonts w:ascii="Arial Narrow" w:hAnsi="Arial Narrow"/>
          <w:color w:val="040404"/>
          <w:sz w:val="22"/>
          <w:szCs w:val="22"/>
        </w:rPr>
        <w:t xml:space="preserve">                                        </w:t>
      </w:r>
      <w:r w:rsidRPr="00F66A14">
        <w:rPr>
          <w:rFonts w:ascii="Arial Narrow" w:hAnsi="Arial Narrow"/>
          <w:b/>
          <w:bCs/>
          <w:sz w:val="28"/>
          <w:szCs w:val="22"/>
        </w:rPr>
        <w:t>Mohamed Mahmoud KHATRY</w:t>
      </w:r>
    </w:p>
    <w:p w14:paraId="283BDBA1" w14:textId="77777777" w:rsidR="00C177D8" w:rsidRPr="00F66A14" w:rsidRDefault="00C177D8" w:rsidP="00C177D8">
      <w:pPr>
        <w:pStyle w:val="NormalWeb"/>
        <w:spacing w:before="0" w:beforeAutospacing="0"/>
        <w:rPr>
          <w:rFonts w:ascii="Arial Narrow" w:hAnsi="Arial Narrow"/>
          <w:color w:val="040404"/>
          <w:sz w:val="20"/>
          <w:szCs w:val="21"/>
          <w:lang w:val="fr-FR"/>
        </w:rPr>
      </w:pPr>
      <w:r w:rsidRPr="00F66A14">
        <w:rPr>
          <w:rStyle w:val="lev"/>
          <w:rFonts w:ascii="Arial Narrow" w:hAnsi="Arial Narrow"/>
          <w:color w:val="040404"/>
          <w:sz w:val="20"/>
          <w:szCs w:val="21"/>
          <w:lang w:val="fr-FR"/>
        </w:rPr>
        <w:t xml:space="preserve">                                                                              </w:t>
      </w:r>
      <w:r>
        <w:rPr>
          <w:rStyle w:val="lev"/>
          <w:rFonts w:ascii="Arial Narrow" w:hAnsi="Arial Narrow"/>
          <w:color w:val="040404"/>
          <w:sz w:val="20"/>
          <w:szCs w:val="21"/>
          <w:lang w:val="fr-FR"/>
        </w:rPr>
        <w:t xml:space="preserve">           </w:t>
      </w:r>
      <w:r w:rsidRPr="00F66A14">
        <w:rPr>
          <w:rStyle w:val="lev"/>
          <w:rFonts w:ascii="Arial Narrow" w:hAnsi="Arial Narrow"/>
          <w:color w:val="040404"/>
          <w:sz w:val="20"/>
          <w:szCs w:val="21"/>
          <w:lang w:val="fr-FR"/>
        </w:rPr>
        <w:t xml:space="preserve">    Coordinateur du Projet INAYA élargi</w:t>
      </w:r>
    </w:p>
    <w:p w14:paraId="1B656B82" w14:textId="77777777" w:rsidR="00C177D8" w:rsidRPr="00F66A14" w:rsidRDefault="00C177D8" w:rsidP="00C177D8">
      <w:pPr>
        <w:tabs>
          <w:tab w:val="left" w:pos="6315"/>
        </w:tabs>
      </w:pPr>
    </w:p>
    <w:p w14:paraId="32071EC0" w14:textId="77777777" w:rsidR="00FE24A4" w:rsidRDefault="00FE24A4"/>
    <w:sectPr w:rsidR="00FE2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D1FA5"/>
    <w:multiLevelType w:val="hybridMultilevel"/>
    <w:tmpl w:val="7F369C6C"/>
    <w:lvl w:ilvl="0" w:tplc="98FA2DE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7208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FD"/>
    <w:rsid w:val="00320EFD"/>
    <w:rsid w:val="00347674"/>
    <w:rsid w:val="00392851"/>
    <w:rsid w:val="005F5756"/>
    <w:rsid w:val="008267D5"/>
    <w:rsid w:val="009878EA"/>
    <w:rsid w:val="00C177D8"/>
    <w:rsid w:val="00CB04B9"/>
    <w:rsid w:val="00E736AA"/>
    <w:rsid w:val="00FE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BFFC0-0283-4AE9-9177-CDD6AD14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7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20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0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0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0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0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0E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0E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0E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0E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0EF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320EF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320EFD"/>
    <w:rPr>
      <w:rFonts w:eastAsiaTheme="majorEastAsia" w:cstheme="majorBidi"/>
      <w:color w:val="2F5496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320EFD"/>
    <w:rPr>
      <w:rFonts w:eastAsiaTheme="majorEastAsia" w:cstheme="majorBidi"/>
      <w:i/>
      <w:iCs/>
      <w:color w:val="2F5496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20EFD"/>
    <w:rPr>
      <w:rFonts w:eastAsiaTheme="majorEastAsia" w:cstheme="majorBidi"/>
      <w:color w:val="2F5496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320EFD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320EFD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320EFD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320EFD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320E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0EFD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0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0EFD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320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0EFD"/>
    <w:rPr>
      <w:i/>
      <w:iCs/>
      <w:color w:val="404040" w:themeColor="text1" w:themeTint="BF"/>
      <w:lang w:val="fr-FR"/>
    </w:rPr>
  </w:style>
  <w:style w:type="paragraph" w:styleId="Paragraphedeliste">
    <w:name w:val="List Paragraph"/>
    <w:aliases w:val="Citation List,본문(내용),List Paragraph (numbered (a)),Colorful List - Accent 11"/>
    <w:basedOn w:val="Normal"/>
    <w:link w:val="ParagraphedelisteCar"/>
    <w:uiPriority w:val="34"/>
    <w:qFormat/>
    <w:rsid w:val="00320EF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0EF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0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0EFD"/>
    <w:rPr>
      <w:i/>
      <w:iCs/>
      <w:color w:val="2F5496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320EFD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C177D8"/>
    <w:pPr>
      <w:jc w:val="both"/>
    </w:pPr>
    <w:rPr>
      <w:lang w:val="es-ES_tradnl"/>
    </w:rPr>
  </w:style>
  <w:style w:type="character" w:customStyle="1" w:styleId="CorpsdetexteCar">
    <w:name w:val="Corps de texte Car"/>
    <w:basedOn w:val="Policepardfaut"/>
    <w:link w:val="Corpsdetexte"/>
    <w:uiPriority w:val="1"/>
    <w:rsid w:val="00C177D8"/>
    <w:rPr>
      <w:rFonts w:ascii="Times New Roman" w:eastAsia="Times New Roman" w:hAnsi="Times New Roman" w:cs="Times New Roman"/>
      <w:kern w:val="0"/>
      <w:sz w:val="24"/>
      <w:szCs w:val="20"/>
      <w:lang w:val="es-ES_tradnl" w:eastAsia="fr-FR"/>
      <w14:ligatures w14:val="none"/>
    </w:rPr>
  </w:style>
  <w:style w:type="character" w:customStyle="1" w:styleId="ParagraphedelisteCar">
    <w:name w:val="Paragraphe de liste Car"/>
    <w:aliases w:val="Citation List Car,본문(내용) Car,List Paragraph (numbered (a)) Car,Colorful List - Accent 11 Car"/>
    <w:basedOn w:val="Policepardfaut"/>
    <w:link w:val="Paragraphedeliste"/>
    <w:uiPriority w:val="34"/>
    <w:locked/>
    <w:rsid w:val="00C177D8"/>
    <w:rPr>
      <w:lang w:val="fr-FR"/>
    </w:rPr>
  </w:style>
  <w:style w:type="paragraph" w:customStyle="1" w:styleId="Heading1a">
    <w:name w:val="Heading 1a"/>
    <w:rsid w:val="00C177D8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kern w:val="0"/>
      <w:sz w:val="32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rsid w:val="00C177D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 w:eastAsia="en-US"/>
    </w:rPr>
  </w:style>
  <w:style w:type="character" w:styleId="lev">
    <w:name w:val="Strong"/>
    <w:uiPriority w:val="22"/>
    <w:qFormat/>
    <w:rsid w:val="00C177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Cheikh Sid'Ahmed Abdy</cp:lastModifiedBy>
  <cp:revision>2</cp:revision>
  <dcterms:created xsi:type="dcterms:W3CDTF">2025-04-25T10:56:00Z</dcterms:created>
  <dcterms:modified xsi:type="dcterms:W3CDTF">2025-04-25T10:56:00Z</dcterms:modified>
</cp:coreProperties>
</file>