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89" w:rsidRPr="0045579C" w:rsidRDefault="00097D89" w:rsidP="00097D89">
      <w:pPr>
        <w:jc w:val="center"/>
        <w:rPr>
          <w:b/>
        </w:rPr>
      </w:pPr>
      <w:r w:rsidRPr="0045579C">
        <w:rPr>
          <w:b/>
        </w:rPr>
        <w:t>REPUBLIQUE ISLAMIQUE DE MAURITANIE</w:t>
      </w:r>
    </w:p>
    <w:p w:rsidR="00097D89" w:rsidRPr="0045579C" w:rsidRDefault="00097D89" w:rsidP="00097D89">
      <w:pPr>
        <w:jc w:val="center"/>
        <w:rPr>
          <w:b/>
        </w:rPr>
      </w:pPr>
      <w:r w:rsidRPr="0045579C">
        <w:rPr>
          <w:b/>
        </w:rPr>
        <w:t>Honneur-Fraternité-Justice</w:t>
      </w:r>
    </w:p>
    <w:p w:rsidR="00097D89" w:rsidRPr="0045579C" w:rsidRDefault="00097D89" w:rsidP="00097D89">
      <w:pPr>
        <w:rPr>
          <w:b/>
        </w:rPr>
      </w:pPr>
    </w:p>
    <w:p w:rsidR="00097D89" w:rsidRPr="0045579C" w:rsidRDefault="00097D89" w:rsidP="00097D89">
      <w:pPr>
        <w:jc w:val="center"/>
        <w:rPr>
          <w:b/>
        </w:rPr>
      </w:pPr>
      <w:r w:rsidRPr="0045579C">
        <w:rPr>
          <w:b/>
        </w:rPr>
        <w:t>MINISITERE DU</w:t>
      </w:r>
      <w:r w:rsidRPr="0045579C">
        <w:rPr>
          <w:rFonts w:ascii="Tahoma" w:hAnsi="Tahoma" w:cs="Tahoma"/>
          <w:b/>
          <w:bCs/>
        </w:rPr>
        <w:t xml:space="preserve"> </w:t>
      </w:r>
      <w:r w:rsidRPr="0045579C">
        <w:rPr>
          <w:b/>
          <w:bCs/>
        </w:rPr>
        <w:t>DEVELOPPEMENT RURAL</w:t>
      </w:r>
      <w:r w:rsidRPr="0045579C">
        <w:rPr>
          <w:b/>
        </w:rPr>
        <w:t xml:space="preserve"> </w:t>
      </w:r>
    </w:p>
    <w:p w:rsidR="00097D89" w:rsidRPr="00FE7649" w:rsidRDefault="00097D89" w:rsidP="00097D89">
      <w:pPr>
        <w:jc w:val="center"/>
        <w:rPr>
          <w:b/>
          <w:sz w:val="32"/>
          <w:szCs w:val="32"/>
        </w:rPr>
      </w:pPr>
    </w:p>
    <w:tbl>
      <w:tblPr>
        <w:tblW w:w="0" w:type="auto"/>
        <w:tblLook w:val="04A0" w:firstRow="1" w:lastRow="0" w:firstColumn="1" w:lastColumn="0" w:noHBand="0" w:noVBand="1"/>
      </w:tblPr>
      <w:tblGrid>
        <w:gridCol w:w="3883"/>
        <w:gridCol w:w="4423"/>
      </w:tblGrid>
      <w:tr w:rsidR="00097D89" w:rsidRPr="00FE7649" w:rsidTr="00BF5F8C">
        <w:tc>
          <w:tcPr>
            <w:tcW w:w="3883" w:type="dxa"/>
            <w:shd w:val="clear" w:color="auto" w:fill="auto"/>
          </w:tcPr>
          <w:p w:rsidR="00097D89" w:rsidRPr="00FE7649" w:rsidRDefault="00097D89" w:rsidP="00BF5F8C">
            <w:pPr>
              <w:tabs>
                <w:tab w:val="right" w:leader="dot" w:pos="9000"/>
              </w:tabs>
              <w:jc w:val="center"/>
              <w:rPr>
                <w:b/>
                <w:sz w:val="28"/>
                <w:szCs w:val="20"/>
              </w:rPr>
            </w:pPr>
            <w:r w:rsidRPr="00FE7649">
              <w:rPr>
                <w:noProof/>
                <w:lang w:val="en-US" w:eastAsia="en-US"/>
              </w:rPr>
              <w:drawing>
                <wp:inline distT="0" distB="0" distL="0" distR="0">
                  <wp:extent cx="1171575" cy="1171575"/>
                  <wp:effectExtent l="0" t="0" r="9525" b="9525"/>
                  <wp:docPr id="3" name="Image 3" descr="C:\Users\yebn\OneDrive\PDOFEFI\EMBL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yebn\OneDrive\PDOFEFI\EMBLE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423" w:type="dxa"/>
            <w:shd w:val="clear" w:color="auto" w:fill="auto"/>
          </w:tcPr>
          <w:p w:rsidR="00097D89" w:rsidRPr="00FE7649" w:rsidRDefault="00097D89" w:rsidP="00BF5F8C">
            <w:pPr>
              <w:tabs>
                <w:tab w:val="right" w:leader="dot" w:pos="9000"/>
              </w:tabs>
              <w:jc w:val="center"/>
              <w:rPr>
                <w:noProof/>
              </w:rPr>
            </w:pPr>
          </w:p>
          <w:p w:rsidR="00097D89" w:rsidRPr="00FE7649" w:rsidRDefault="00097D89" w:rsidP="00BF5F8C">
            <w:pPr>
              <w:tabs>
                <w:tab w:val="right" w:leader="dot" w:pos="9000"/>
              </w:tabs>
              <w:jc w:val="center"/>
              <w:rPr>
                <w:b/>
                <w:sz w:val="28"/>
                <w:szCs w:val="20"/>
              </w:rPr>
            </w:pPr>
            <w:r w:rsidRPr="00FE7649">
              <w:rPr>
                <w:noProof/>
                <w:lang w:val="en-US" w:eastAsia="en-US"/>
              </w:rPr>
              <w:drawing>
                <wp:inline distT="0" distB="0" distL="0" distR="0">
                  <wp:extent cx="2371725" cy="781050"/>
                  <wp:effectExtent l="0" t="0" r="9525" b="0"/>
                  <wp:docPr id="2" name="Image 2" descr="C:\Users\yebn\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Users\yebn\AppData\Local\Microsoft\Windows\INetCache\Content.Word\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781050"/>
                          </a:xfrm>
                          <a:prstGeom prst="rect">
                            <a:avLst/>
                          </a:prstGeom>
                          <a:noFill/>
                          <a:ln>
                            <a:noFill/>
                          </a:ln>
                        </pic:spPr>
                      </pic:pic>
                    </a:graphicData>
                  </a:graphic>
                </wp:inline>
              </w:drawing>
            </w:r>
          </w:p>
        </w:tc>
      </w:tr>
    </w:tbl>
    <w:p w:rsidR="00097D89" w:rsidRPr="00FE7649" w:rsidRDefault="00097D89" w:rsidP="00097D89">
      <w:pPr>
        <w:shd w:val="clear" w:color="auto" w:fill="E2EFD9"/>
        <w:jc w:val="center"/>
        <w:rPr>
          <w:b/>
          <w:bCs/>
          <w:caps/>
          <w:spacing w:val="60"/>
          <w:sz w:val="28"/>
          <w:szCs w:val="28"/>
        </w:rPr>
      </w:pPr>
      <w:r w:rsidRPr="00FE7649">
        <w:rPr>
          <w:b/>
          <w:bCs/>
          <w:caps/>
          <w:spacing w:val="60"/>
          <w:sz w:val="28"/>
          <w:szCs w:val="28"/>
        </w:rPr>
        <w:t>PROJET DE DEVELOPPEMENT Des Filières Inclusives</w:t>
      </w:r>
    </w:p>
    <w:p w:rsidR="00097D89" w:rsidRPr="00FE7649" w:rsidRDefault="00097D89" w:rsidP="00097D89">
      <w:pPr>
        <w:shd w:val="clear" w:color="auto" w:fill="E2EFD9"/>
        <w:jc w:val="center"/>
        <w:rPr>
          <w:b/>
          <w:bCs/>
          <w:caps/>
          <w:spacing w:val="60"/>
          <w:sz w:val="28"/>
          <w:szCs w:val="28"/>
        </w:rPr>
      </w:pPr>
      <w:r w:rsidRPr="00FE7649">
        <w:rPr>
          <w:b/>
          <w:bCs/>
          <w:caps/>
          <w:spacing w:val="60"/>
          <w:sz w:val="28"/>
          <w:szCs w:val="28"/>
        </w:rPr>
        <w:t>(PRODEFI)</w:t>
      </w:r>
    </w:p>
    <w:p w:rsidR="00097D89" w:rsidRPr="00FE7649" w:rsidRDefault="00097D89" w:rsidP="00097D89">
      <w:pPr>
        <w:jc w:val="center"/>
        <w:rPr>
          <w:spacing w:val="60"/>
          <w:szCs w:val="20"/>
        </w:rPr>
      </w:pPr>
    </w:p>
    <w:p w:rsidR="00097D89" w:rsidRPr="00B22C94" w:rsidRDefault="00097D89" w:rsidP="00097D89">
      <w:pPr>
        <w:autoSpaceDE w:val="0"/>
        <w:autoSpaceDN w:val="0"/>
        <w:adjustRightInd w:val="0"/>
        <w:rPr>
          <w:b/>
          <w:bCs/>
          <w:i/>
          <w:sz w:val="16"/>
          <w:szCs w:val="16"/>
        </w:rPr>
      </w:pPr>
    </w:p>
    <w:p w:rsidR="00097D89" w:rsidRPr="00FD2638" w:rsidRDefault="00097D89" w:rsidP="00965528">
      <w:pPr>
        <w:suppressAutoHyphens/>
        <w:jc w:val="center"/>
        <w:rPr>
          <w:b/>
          <w:sz w:val="26"/>
          <w:szCs w:val="26"/>
        </w:rPr>
      </w:pPr>
      <w:r w:rsidRPr="00FD2638">
        <w:rPr>
          <w:b/>
          <w:sz w:val="26"/>
          <w:szCs w:val="26"/>
        </w:rPr>
        <w:t>Avis d’appel à Manifestation d’Intérêt N°____/ CI</w:t>
      </w:r>
      <w:r w:rsidR="00965528">
        <w:rPr>
          <w:b/>
          <w:sz w:val="26"/>
          <w:szCs w:val="26"/>
        </w:rPr>
        <w:t>M</w:t>
      </w:r>
      <w:r w:rsidRPr="00FD2638">
        <w:rPr>
          <w:b/>
          <w:sz w:val="26"/>
          <w:szCs w:val="26"/>
        </w:rPr>
        <w:t>/PRODEFI/202</w:t>
      </w:r>
      <w:r w:rsidR="00965528">
        <w:rPr>
          <w:b/>
          <w:sz w:val="26"/>
          <w:szCs w:val="26"/>
        </w:rPr>
        <w:t>1</w:t>
      </w:r>
    </w:p>
    <w:p w:rsidR="00097D89" w:rsidRPr="00856D33" w:rsidRDefault="00097D89" w:rsidP="00097D89">
      <w:pPr>
        <w:suppressAutoHyphens/>
        <w:jc w:val="center"/>
        <w:rPr>
          <w:rFonts w:ascii="CG Times" w:hAnsi="CG Times"/>
          <w:spacing w:val="-2"/>
          <w:sz w:val="20"/>
          <w:szCs w:val="20"/>
        </w:rPr>
      </w:pPr>
      <w:r w:rsidRPr="00856D33">
        <w:rPr>
          <w:rFonts w:ascii="CG Times" w:hAnsi="CG Times"/>
          <w:spacing w:val="-2"/>
          <w:sz w:val="20"/>
          <w:szCs w:val="20"/>
        </w:rPr>
        <w:t xml:space="preserve"> (Recrutement</w:t>
      </w:r>
      <w:r>
        <w:rPr>
          <w:rFonts w:ascii="CG Times" w:hAnsi="CG Times"/>
          <w:spacing w:val="-2"/>
          <w:sz w:val="20"/>
          <w:szCs w:val="20"/>
        </w:rPr>
        <w:t xml:space="preserve"> de Consultant : Bureau d’études</w:t>
      </w:r>
      <w:r w:rsidRPr="00856D33">
        <w:rPr>
          <w:rFonts w:ascii="CG Times" w:hAnsi="CG Times"/>
          <w:spacing w:val="-2"/>
          <w:sz w:val="20"/>
          <w:szCs w:val="20"/>
        </w:rPr>
        <w:t>)</w:t>
      </w:r>
    </w:p>
    <w:p w:rsidR="00E30A09" w:rsidRPr="00856D33" w:rsidRDefault="00E30A09" w:rsidP="00097D89">
      <w:pPr>
        <w:suppressAutoHyphens/>
        <w:jc w:val="center"/>
        <w:rPr>
          <w:rFonts w:ascii="CG Times" w:hAnsi="CG Times"/>
          <w:spacing w:val="-2"/>
          <w:sz w:val="20"/>
          <w:szCs w:val="20"/>
        </w:rPr>
      </w:pPr>
    </w:p>
    <w:p w:rsidR="00E30A09" w:rsidRDefault="00E30A09" w:rsidP="00E30A09">
      <w:pPr>
        <w:rPr>
          <w:b/>
          <w:bCs/>
          <w:sz w:val="20"/>
          <w:szCs w:val="20"/>
        </w:rPr>
      </w:pPr>
    </w:p>
    <w:p w:rsidR="00E30A09" w:rsidRPr="00010EDA" w:rsidRDefault="00E30A09" w:rsidP="00965528">
      <w:pPr>
        <w:pStyle w:val="IFADparagraphnumbering"/>
        <w:numPr>
          <w:ilvl w:val="0"/>
          <w:numId w:val="0"/>
        </w:numPr>
        <w:spacing w:before="240" w:after="0"/>
        <w:jc w:val="both"/>
        <w:rPr>
          <w:rFonts w:asciiTheme="majorBidi" w:hAnsiTheme="majorBidi" w:cstheme="majorBidi"/>
          <w:sz w:val="24"/>
          <w:szCs w:val="24"/>
          <w:lang w:eastAsia="fr-FR"/>
        </w:rPr>
      </w:pPr>
      <w:r w:rsidRPr="00010EDA">
        <w:rPr>
          <w:rFonts w:asciiTheme="majorBidi" w:hAnsiTheme="majorBidi" w:cstheme="majorBidi"/>
          <w:sz w:val="24"/>
          <w:szCs w:val="24"/>
          <w:lang w:eastAsia="fr-FR"/>
        </w:rPr>
        <w:t xml:space="preserve">Cette sollicitation de manifestations d'intérêt fait suite à l'avis général de dépenses du PRODEFI, affiché dans les locaux et publié sur le site du PRODEFI depuis </w:t>
      </w:r>
      <w:r w:rsidRPr="006A1A05">
        <w:rPr>
          <w:rFonts w:asciiTheme="majorBidi" w:hAnsiTheme="majorBidi" w:cstheme="majorBidi"/>
          <w:sz w:val="24"/>
          <w:szCs w:val="24"/>
          <w:lang w:eastAsia="fr-FR"/>
        </w:rPr>
        <w:t xml:space="preserve">le </w:t>
      </w:r>
      <w:r w:rsidR="00965528" w:rsidRPr="006A1A05">
        <w:rPr>
          <w:rFonts w:asciiTheme="majorBidi" w:hAnsiTheme="majorBidi" w:cstheme="majorBidi"/>
          <w:sz w:val="24"/>
          <w:szCs w:val="24"/>
          <w:lang w:eastAsia="fr-FR"/>
        </w:rPr>
        <w:t>15</w:t>
      </w:r>
      <w:r w:rsidRPr="006A1A05">
        <w:rPr>
          <w:rFonts w:asciiTheme="majorBidi" w:hAnsiTheme="majorBidi" w:cstheme="majorBidi"/>
          <w:sz w:val="24"/>
          <w:szCs w:val="24"/>
          <w:lang w:eastAsia="fr-FR"/>
        </w:rPr>
        <w:t>/04/202</w:t>
      </w:r>
      <w:r w:rsidR="00965528" w:rsidRPr="006A1A05">
        <w:rPr>
          <w:rFonts w:asciiTheme="majorBidi" w:hAnsiTheme="majorBidi" w:cstheme="majorBidi"/>
          <w:sz w:val="24"/>
          <w:szCs w:val="24"/>
          <w:lang w:eastAsia="fr-FR"/>
        </w:rPr>
        <w:t>1</w:t>
      </w:r>
      <w:r w:rsidRPr="00010EDA">
        <w:rPr>
          <w:rFonts w:asciiTheme="majorBidi" w:hAnsiTheme="majorBidi" w:cstheme="majorBidi"/>
          <w:sz w:val="24"/>
          <w:szCs w:val="24"/>
          <w:lang w:eastAsia="fr-FR"/>
        </w:rPr>
        <w:t>.</w:t>
      </w:r>
    </w:p>
    <w:p w:rsidR="00010EDA" w:rsidRPr="00010EDA" w:rsidRDefault="00E30A09" w:rsidP="005661BC">
      <w:pPr>
        <w:pStyle w:val="IFADparagraphnumbering"/>
        <w:numPr>
          <w:ilvl w:val="0"/>
          <w:numId w:val="0"/>
        </w:numPr>
        <w:spacing w:before="240" w:after="0"/>
        <w:jc w:val="both"/>
        <w:rPr>
          <w:rFonts w:asciiTheme="majorBidi" w:hAnsiTheme="majorBidi" w:cstheme="majorBidi"/>
          <w:sz w:val="24"/>
          <w:szCs w:val="24"/>
          <w:lang w:eastAsia="fr-FR"/>
        </w:rPr>
      </w:pPr>
      <w:r w:rsidRPr="00010EDA">
        <w:rPr>
          <w:rFonts w:asciiTheme="majorBidi" w:hAnsiTheme="majorBidi" w:cstheme="majorBidi"/>
          <w:sz w:val="24"/>
          <w:szCs w:val="24"/>
          <w:lang w:eastAsia="fr-FR"/>
        </w:rPr>
        <w:t>Le Gouvernement de la République Islamique de Mauritanie bénéficie d’un don du Fonds International de Développement de l’Agriculture (FIDA) et du Programme d’Adaptation de l’Agriculture Paysanne (ASAP) pour financer le coût du Projet de Développement des Filières Inclusives (PRODEFI).  Dans ce cadre, il est prévu le recrutement d’un consultant pour «</w:t>
      </w:r>
      <w:r w:rsidR="00010EDA" w:rsidRPr="00406219">
        <w:rPr>
          <w:rFonts w:asciiTheme="majorBidi" w:hAnsiTheme="majorBidi" w:cstheme="majorBidi"/>
          <w:sz w:val="24"/>
          <w:szCs w:val="24"/>
          <w:lang w:eastAsia="fr-FR"/>
        </w:rPr>
        <w:t>l'</w:t>
      </w:r>
      <w:r w:rsidR="008B383B" w:rsidRPr="006942FF">
        <w:rPr>
          <w:rFonts w:asciiTheme="majorBidi" w:hAnsiTheme="majorBidi" w:cstheme="majorBidi"/>
          <w:b/>
          <w:bCs/>
          <w:sz w:val="24"/>
          <w:szCs w:val="24"/>
          <w:lang w:eastAsia="fr-FR"/>
        </w:rPr>
        <w:t xml:space="preserve">Etude technique pour l'aménagement de </w:t>
      </w:r>
      <w:r w:rsidR="005661BC">
        <w:rPr>
          <w:rFonts w:asciiTheme="majorBidi" w:hAnsiTheme="majorBidi" w:cstheme="majorBidi"/>
          <w:b/>
          <w:bCs/>
          <w:sz w:val="24"/>
          <w:szCs w:val="24"/>
          <w:lang w:eastAsia="fr-FR"/>
        </w:rPr>
        <w:t xml:space="preserve">141 </w:t>
      </w:r>
      <w:r w:rsidR="008B383B" w:rsidRPr="006942FF">
        <w:rPr>
          <w:rFonts w:asciiTheme="majorBidi" w:hAnsiTheme="majorBidi" w:cstheme="majorBidi"/>
          <w:b/>
          <w:bCs/>
          <w:sz w:val="24"/>
          <w:szCs w:val="24"/>
          <w:lang w:eastAsia="fr-FR"/>
        </w:rPr>
        <w:t>périmètres maraîchers</w:t>
      </w:r>
      <w:r w:rsidR="00010EDA" w:rsidRPr="00010EDA">
        <w:rPr>
          <w:rFonts w:asciiTheme="majorBidi" w:hAnsiTheme="majorBidi" w:cstheme="majorBidi"/>
        </w:rPr>
        <w:t>».</w:t>
      </w:r>
    </w:p>
    <w:p w:rsidR="00C50318" w:rsidRDefault="00C50318" w:rsidP="006942FF">
      <w:pPr>
        <w:rPr>
          <w:rFonts w:asciiTheme="majorBidi" w:hAnsiTheme="majorBidi" w:cstheme="majorBidi"/>
        </w:rPr>
      </w:pPr>
    </w:p>
    <w:p w:rsidR="00010EDA" w:rsidRDefault="00C50318" w:rsidP="005661BC">
      <w:pPr>
        <w:jc w:val="both"/>
      </w:pPr>
      <w:r w:rsidRPr="006942FF">
        <w:rPr>
          <w:rFonts w:asciiTheme="majorBidi" w:hAnsiTheme="majorBidi" w:cstheme="majorBidi"/>
        </w:rPr>
        <w:t>L'objectif de la mission est l’élaboration des différents documents techniques requis pour le lancement et l’exécution dans de cond</w:t>
      </w:r>
      <w:r w:rsidRPr="00F208CF">
        <w:rPr>
          <w:rFonts w:asciiTheme="majorBidi" w:hAnsiTheme="majorBidi" w:cstheme="majorBidi"/>
        </w:rPr>
        <w:t>itions meilleures des travaux d</w:t>
      </w:r>
      <w:r>
        <w:rPr>
          <w:rFonts w:asciiTheme="majorBidi" w:hAnsiTheme="majorBidi" w:cstheme="majorBidi"/>
        </w:rPr>
        <w:t xml:space="preserve">’aménagement de </w:t>
      </w:r>
      <w:r w:rsidR="005661BC">
        <w:rPr>
          <w:rFonts w:asciiTheme="majorBidi" w:hAnsiTheme="majorBidi" w:cstheme="majorBidi"/>
        </w:rPr>
        <w:t>141 petit</w:t>
      </w:r>
      <w:r w:rsidR="00FD15C0">
        <w:rPr>
          <w:rFonts w:asciiTheme="majorBidi" w:hAnsiTheme="majorBidi" w:cstheme="majorBidi"/>
        </w:rPr>
        <w:t>s</w:t>
      </w:r>
      <w:r w:rsidR="005661BC">
        <w:rPr>
          <w:rFonts w:asciiTheme="majorBidi" w:hAnsiTheme="majorBidi" w:cstheme="majorBidi"/>
        </w:rPr>
        <w:t xml:space="preserve"> périmètres maraîchers (d’une taille moyenne d’environ d’un hectare)</w:t>
      </w:r>
      <w:r>
        <w:rPr>
          <w:rFonts w:asciiTheme="majorBidi" w:hAnsiTheme="majorBidi" w:cstheme="majorBidi"/>
        </w:rPr>
        <w:t>, répartis dans les différentes wilayas d’intervention du Projet</w:t>
      </w:r>
      <w:r w:rsidRPr="006942FF">
        <w:rPr>
          <w:rFonts w:asciiTheme="majorBidi" w:hAnsiTheme="majorBidi" w:cstheme="majorBidi"/>
        </w:rPr>
        <w:t>. Il s’agit</w:t>
      </w:r>
      <w:r w:rsidR="00406219">
        <w:rPr>
          <w:rFonts w:asciiTheme="majorBidi" w:hAnsiTheme="majorBidi" w:cstheme="majorBidi"/>
        </w:rPr>
        <w:t>, entre autres,</w:t>
      </w:r>
      <w:r w:rsidRPr="006942FF">
        <w:rPr>
          <w:rFonts w:asciiTheme="majorBidi" w:hAnsiTheme="majorBidi" w:cstheme="majorBidi"/>
        </w:rPr>
        <w:t xml:space="preserve"> de l’élaboration des dossiers </w:t>
      </w:r>
      <w:r w:rsidR="00406219">
        <w:rPr>
          <w:rFonts w:asciiTheme="majorBidi" w:hAnsiTheme="majorBidi" w:cstheme="majorBidi"/>
        </w:rPr>
        <w:t>d’exécution et des</w:t>
      </w:r>
      <w:r w:rsidRPr="006942FF">
        <w:rPr>
          <w:rFonts w:asciiTheme="majorBidi" w:hAnsiTheme="majorBidi" w:cstheme="majorBidi"/>
        </w:rPr>
        <w:t xml:space="preserve"> </w:t>
      </w:r>
      <w:r w:rsidR="00406219">
        <w:rPr>
          <w:rFonts w:asciiTheme="majorBidi" w:hAnsiTheme="majorBidi" w:cstheme="majorBidi"/>
        </w:rPr>
        <w:t>dossiers d’appel d’offres</w:t>
      </w:r>
      <w:r w:rsidRPr="006942FF">
        <w:rPr>
          <w:rFonts w:asciiTheme="majorBidi" w:hAnsiTheme="majorBidi" w:cstheme="majorBidi"/>
        </w:rPr>
        <w:t>.</w:t>
      </w:r>
      <w:r w:rsidR="00010EDA">
        <w:t xml:space="preserve"> </w:t>
      </w:r>
    </w:p>
    <w:p w:rsidR="004C7B4A" w:rsidRDefault="00E30A09" w:rsidP="00216EF0">
      <w:pPr>
        <w:tabs>
          <w:tab w:val="left" w:pos="1276"/>
        </w:tabs>
        <w:spacing w:before="240"/>
        <w:jc w:val="both"/>
        <w:rPr>
          <w:rFonts w:asciiTheme="majorBidi" w:hAnsiTheme="majorBidi" w:cstheme="majorBidi"/>
        </w:rPr>
      </w:pPr>
      <w:r>
        <w:rPr>
          <w:rFonts w:asciiTheme="majorBidi" w:hAnsiTheme="majorBidi" w:cstheme="majorBidi"/>
        </w:rPr>
        <w:t xml:space="preserve">Le consultant doit justifier d’une expérience avérée dans le domaine </w:t>
      </w:r>
      <w:r w:rsidR="007A1B40">
        <w:rPr>
          <w:rFonts w:asciiTheme="majorBidi" w:hAnsiTheme="majorBidi" w:cstheme="majorBidi"/>
        </w:rPr>
        <w:t xml:space="preserve">de l'irrigation et </w:t>
      </w:r>
      <w:r>
        <w:rPr>
          <w:rFonts w:asciiTheme="majorBidi" w:hAnsiTheme="majorBidi" w:cstheme="majorBidi"/>
        </w:rPr>
        <w:t>d</w:t>
      </w:r>
      <w:r w:rsidR="00010EDA">
        <w:rPr>
          <w:rFonts w:asciiTheme="majorBidi" w:hAnsiTheme="majorBidi" w:cstheme="majorBidi"/>
        </w:rPr>
        <w:t>es études d</w:t>
      </w:r>
      <w:r w:rsidR="004C7B4A">
        <w:rPr>
          <w:rFonts w:asciiTheme="majorBidi" w:hAnsiTheme="majorBidi" w:cstheme="majorBidi"/>
        </w:rPr>
        <w:t>'aménagements hydro-agricoles.</w:t>
      </w:r>
    </w:p>
    <w:p w:rsidR="00E30A09" w:rsidRPr="00D53861" w:rsidRDefault="00E30A09" w:rsidP="00E30A09">
      <w:pPr>
        <w:spacing w:before="240"/>
        <w:jc w:val="both"/>
        <w:rPr>
          <w:rFonts w:asciiTheme="majorBidi" w:hAnsiTheme="majorBidi" w:cstheme="majorBidi"/>
        </w:rPr>
      </w:pPr>
      <w:r w:rsidRPr="00D53861">
        <w:rPr>
          <w:rFonts w:asciiTheme="majorBidi" w:hAnsiTheme="majorBidi" w:cstheme="majorBidi"/>
        </w:rPr>
        <w:t xml:space="preserve">Les manifestations d’intérêt seront évaluées sur la base des critères suivants : </w:t>
      </w:r>
    </w:p>
    <w:p w:rsidR="00E30A09" w:rsidRPr="00D53861" w:rsidRDefault="00E30A09" w:rsidP="00E30A09">
      <w:pPr>
        <w:pStyle w:val="Paragraphedeliste"/>
        <w:numPr>
          <w:ilvl w:val="0"/>
          <w:numId w:val="3"/>
        </w:numPr>
        <w:spacing w:after="100" w:afterAutospacing="1"/>
        <w:jc w:val="both"/>
        <w:rPr>
          <w:rFonts w:asciiTheme="majorBidi" w:hAnsiTheme="majorBidi" w:cstheme="majorBidi"/>
        </w:rPr>
      </w:pPr>
      <w:r w:rsidRPr="00D53861">
        <w:rPr>
          <w:rFonts w:asciiTheme="majorBidi" w:hAnsiTheme="majorBidi" w:cstheme="majorBidi"/>
        </w:rPr>
        <w:t xml:space="preserve">Expérience </w:t>
      </w:r>
      <w:r w:rsidR="00001C71" w:rsidRPr="00D53861">
        <w:rPr>
          <w:rFonts w:asciiTheme="majorBidi" w:hAnsiTheme="majorBidi" w:cstheme="majorBidi"/>
        </w:rPr>
        <w:t>générale </w:t>
      </w:r>
      <w:r w:rsidR="00010EDA">
        <w:rPr>
          <w:rFonts w:asciiTheme="majorBidi" w:hAnsiTheme="majorBidi" w:cstheme="majorBidi"/>
        </w:rPr>
        <w:tab/>
        <w:t xml:space="preserve"> </w:t>
      </w:r>
      <w:r w:rsidR="00001C71" w:rsidRPr="00D53861">
        <w:rPr>
          <w:rFonts w:asciiTheme="majorBidi" w:hAnsiTheme="majorBidi" w:cstheme="majorBidi"/>
        </w:rPr>
        <w:t>:</w:t>
      </w:r>
      <w:r w:rsidRPr="00D53861">
        <w:rPr>
          <w:rFonts w:asciiTheme="majorBidi" w:hAnsiTheme="majorBidi" w:cstheme="majorBidi"/>
        </w:rPr>
        <w:t xml:space="preserve"> </w:t>
      </w:r>
      <w:r>
        <w:rPr>
          <w:rFonts w:asciiTheme="majorBidi" w:hAnsiTheme="majorBidi" w:cstheme="majorBidi"/>
          <w:b/>
          <w:bCs/>
        </w:rPr>
        <w:t>40</w:t>
      </w:r>
      <w:r w:rsidRPr="00D53861">
        <w:rPr>
          <w:rFonts w:asciiTheme="majorBidi" w:hAnsiTheme="majorBidi" w:cstheme="majorBidi"/>
        </w:rPr>
        <w:t xml:space="preserve"> points</w:t>
      </w:r>
    </w:p>
    <w:p w:rsidR="00E30A09" w:rsidRPr="00D53861" w:rsidRDefault="00E30A09" w:rsidP="00E30A09">
      <w:pPr>
        <w:pStyle w:val="Paragraphedeliste"/>
        <w:numPr>
          <w:ilvl w:val="0"/>
          <w:numId w:val="3"/>
        </w:numPr>
        <w:spacing w:after="100" w:afterAutospacing="1"/>
        <w:jc w:val="both"/>
        <w:rPr>
          <w:rFonts w:asciiTheme="majorBidi" w:hAnsiTheme="majorBidi" w:cstheme="majorBidi"/>
        </w:rPr>
      </w:pPr>
      <w:r w:rsidRPr="00D53861">
        <w:rPr>
          <w:rFonts w:asciiTheme="majorBidi" w:hAnsiTheme="majorBidi" w:cstheme="majorBidi"/>
        </w:rPr>
        <w:t xml:space="preserve">Expérience </w:t>
      </w:r>
      <w:r w:rsidR="00001C71" w:rsidRPr="00D53861">
        <w:rPr>
          <w:rFonts w:asciiTheme="majorBidi" w:hAnsiTheme="majorBidi" w:cstheme="majorBidi"/>
        </w:rPr>
        <w:t>spécifique :</w:t>
      </w:r>
      <w:r w:rsidRPr="00D53861">
        <w:rPr>
          <w:rFonts w:asciiTheme="majorBidi" w:hAnsiTheme="majorBidi" w:cstheme="majorBidi"/>
        </w:rPr>
        <w:t xml:space="preserve"> </w:t>
      </w:r>
      <w:r w:rsidRPr="00C132D2">
        <w:rPr>
          <w:rFonts w:asciiTheme="majorBidi" w:hAnsiTheme="majorBidi" w:cstheme="majorBidi"/>
          <w:b/>
          <w:bCs/>
        </w:rPr>
        <w:t>60</w:t>
      </w:r>
      <w:r w:rsidRPr="00D53861">
        <w:rPr>
          <w:rFonts w:asciiTheme="majorBidi" w:hAnsiTheme="majorBidi" w:cstheme="majorBidi"/>
        </w:rPr>
        <w:t xml:space="preserve"> points</w:t>
      </w:r>
    </w:p>
    <w:p w:rsidR="00E30A09" w:rsidRPr="00D53861" w:rsidRDefault="00E30A09" w:rsidP="00E30A09">
      <w:pPr>
        <w:jc w:val="both"/>
        <w:rPr>
          <w:rFonts w:asciiTheme="majorBidi" w:hAnsiTheme="majorBidi" w:cstheme="majorBidi"/>
        </w:rPr>
      </w:pPr>
      <w:r w:rsidRPr="00D53861">
        <w:rPr>
          <w:rFonts w:asciiTheme="majorBidi" w:hAnsiTheme="majorBidi" w:cstheme="majorBidi"/>
        </w:rPr>
        <w:t xml:space="preserve">L’Unité de Gestion du Projet de Développement de Filières Inclusives (UGP) invite les candidats admissibles à manifester leur intérêt à fournir les services décrits ci-dessus. Les consultants intéressés doivent fournir un dossier présentant les informations indiquant qu'ils sont qualifiés pour exécuter les services. </w:t>
      </w:r>
    </w:p>
    <w:p w:rsidR="00E30A09" w:rsidRPr="00D53861" w:rsidRDefault="00E30A09" w:rsidP="00E30A09">
      <w:pPr>
        <w:spacing w:before="240"/>
        <w:jc w:val="both"/>
        <w:rPr>
          <w:rFonts w:asciiTheme="majorBidi" w:hAnsiTheme="majorBidi" w:cstheme="majorBidi"/>
        </w:rPr>
      </w:pPr>
      <w:r w:rsidRPr="00D53861">
        <w:rPr>
          <w:rFonts w:asciiTheme="majorBidi" w:hAnsiTheme="majorBidi" w:cstheme="majorBidi"/>
        </w:rPr>
        <w:t xml:space="preserve">Le but de cet avis est la constitution d’une liste restreinte </w:t>
      </w:r>
      <w:r>
        <w:rPr>
          <w:rFonts w:asciiTheme="majorBidi" w:hAnsiTheme="majorBidi" w:cstheme="majorBidi"/>
        </w:rPr>
        <w:t>de bureaux d’études</w:t>
      </w:r>
      <w:r w:rsidRPr="00D53861">
        <w:rPr>
          <w:rFonts w:asciiTheme="majorBidi" w:hAnsiTheme="majorBidi" w:cstheme="majorBidi"/>
        </w:rPr>
        <w:t>. Un consultant sera sélectionné suivant la méthode SFQC.</w:t>
      </w:r>
    </w:p>
    <w:p w:rsidR="00E30A09" w:rsidRDefault="00E30A09" w:rsidP="00EE01F1">
      <w:pPr>
        <w:autoSpaceDE w:val="0"/>
        <w:autoSpaceDN w:val="0"/>
        <w:adjustRightInd w:val="0"/>
        <w:spacing w:before="240"/>
        <w:jc w:val="both"/>
        <w:rPr>
          <w:rFonts w:asciiTheme="majorBidi" w:hAnsiTheme="majorBidi" w:cstheme="majorBidi"/>
        </w:rPr>
      </w:pPr>
      <w:r>
        <w:rPr>
          <w:rFonts w:asciiTheme="majorBidi" w:hAnsiTheme="majorBidi" w:cstheme="majorBidi"/>
        </w:rPr>
        <w:lastRenderedPageBreak/>
        <w:t xml:space="preserve">Le Consultant </w:t>
      </w:r>
      <w:r w:rsidRPr="00F20707">
        <w:rPr>
          <w:rFonts w:asciiTheme="majorBidi" w:hAnsiTheme="majorBidi" w:cstheme="majorBidi"/>
        </w:rPr>
        <w:t>devra mobiliser</w:t>
      </w:r>
      <w:r>
        <w:rPr>
          <w:rFonts w:asciiTheme="majorBidi" w:hAnsiTheme="majorBidi" w:cstheme="majorBidi"/>
        </w:rPr>
        <w:t xml:space="preserve"> </w:t>
      </w:r>
      <w:r w:rsidRPr="00472181">
        <w:rPr>
          <w:rFonts w:asciiTheme="majorBidi" w:hAnsiTheme="majorBidi" w:cstheme="majorBidi"/>
        </w:rPr>
        <w:t>une équipe comprenant au moins</w:t>
      </w:r>
      <w:r>
        <w:rPr>
          <w:rFonts w:asciiTheme="majorBidi" w:hAnsiTheme="majorBidi" w:cstheme="majorBidi"/>
        </w:rPr>
        <w:t> </w:t>
      </w:r>
      <w:r w:rsidR="00EE01F1">
        <w:rPr>
          <w:rFonts w:asciiTheme="majorBidi" w:hAnsiTheme="majorBidi" w:cstheme="majorBidi"/>
        </w:rPr>
        <w:t>des ingénieurs de profil Génie rural</w:t>
      </w:r>
      <w:r w:rsidR="00010EDA">
        <w:rPr>
          <w:rFonts w:asciiTheme="majorBidi" w:hAnsiTheme="majorBidi" w:cstheme="majorBidi"/>
        </w:rPr>
        <w:t xml:space="preserve">, </w:t>
      </w:r>
      <w:r w:rsidR="00EE01F1">
        <w:rPr>
          <w:rFonts w:asciiTheme="majorBidi" w:hAnsiTheme="majorBidi" w:cstheme="majorBidi"/>
        </w:rPr>
        <w:t xml:space="preserve">Irrigation, Topographie. </w:t>
      </w:r>
      <w:r>
        <w:rPr>
          <w:rFonts w:asciiTheme="majorBidi" w:hAnsiTheme="majorBidi" w:cstheme="majorBidi"/>
        </w:rPr>
        <w:t>Aucun CV n’est demandé à cette étape puisque le personnel ne sera pas évalué.</w:t>
      </w:r>
    </w:p>
    <w:p w:rsidR="00E30A09" w:rsidRPr="00D53861" w:rsidRDefault="00E30A09" w:rsidP="00E30A09">
      <w:pPr>
        <w:spacing w:before="240"/>
        <w:jc w:val="both"/>
        <w:rPr>
          <w:rFonts w:asciiTheme="majorBidi" w:hAnsiTheme="majorBidi" w:cstheme="majorBidi"/>
        </w:rPr>
      </w:pPr>
      <w:r w:rsidRPr="00D53861">
        <w:rPr>
          <w:rFonts w:asciiTheme="majorBidi" w:hAnsiTheme="majorBidi" w:cstheme="majorBidi"/>
        </w:rPr>
        <w:t>Le dossier de manifestation d’intérêt doit comprendre :</w:t>
      </w:r>
    </w:p>
    <w:p w:rsidR="00E30A09" w:rsidRPr="00D53861" w:rsidRDefault="00E30A09" w:rsidP="00E30A09">
      <w:pPr>
        <w:pStyle w:val="Paragraphedeliste"/>
        <w:numPr>
          <w:ilvl w:val="0"/>
          <w:numId w:val="3"/>
        </w:numPr>
        <w:spacing w:line="192" w:lineRule="auto"/>
        <w:ind w:left="714" w:hanging="357"/>
        <w:jc w:val="both"/>
        <w:rPr>
          <w:rFonts w:asciiTheme="majorBidi" w:hAnsiTheme="majorBidi" w:cstheme="majorBidi"/>
        </w:rPr>
      </w:pPr>
      <w:r w:rsidRPr="00D53861">
        <w:rPr>
          <w:rFonts w:asciiTheme="majorBidi" w:hAnsiTheme="majorBidi" w:cstheme="majorBidi"/>
        </w:rPr>
        <w:t>Une lettre de candidature ;</w:t>
      </w:r>
    </w:p>
    <w:p w:rsidR="00E30A09" w:rsidRPr="00D53861" w:rsidRDefault="00E30A09" w:rsidP="00E30A09">
      <w:pPr>
        <w:pStyle w:val="Paragraphedeliste"/>
        <w:numPr>
          <w:ilvl w:val="0"/>
          <w:numId w:val="3"/>
        </w:numPr>
        <w:spacing w:line="192" w:lineRule="auto"/>
        <w:ind w:left="714" w:hanging="357"/>
        <w:jc w:val="both"/>
        <w:rPr>
          <w:rFonts w:asciiTheme="majorBidi" w:hAnsiTheme="majorBidi" w:cstheme="majorBidi"/>
        </w:rPr>
      </w:pPr>
      <w:r w:rsidRPr="00D53861">
        <w:rPr>
          <w:rFonts w:asciiTheme="majorBidi" w:hAnsiTheme="majorBidi" w:cstheme="majorBidi"/>
        </w:rPr>
        <w:t>Une liste des expériences générales et spécifiques précisant la nature des activités réalisées ;</w:t>
      </w:r>
    </w:p>
    <w:p w:rsidR="00E30A09" w:rsidRPr="00D53861" w:rsidRDefault="00E30A09" w:rsidP="00E30A09">
      <w:pPr>
        <w:pStyle w:val="Paragraphedeliste"/>
        <w:numPr>
          <w:ilvl w:val="0"/>
          <w:numId w:val="3"/>
        </w:numPr>
        <w:spacing w:line="192" w:lineRule="auto"/>
        <w:ind w:left="714" w:hanging="357"/>
        <w:jc w:val="both"/>
        <w:rPr>
          <w:rFonts w:asciiTheme="majorBidi" w:hAnsiTheme="majorBidi" w:cstheme="majorBidi"/>
        </w:rPr>
      </w:pPr>
      <w:r w:rsidRPr="00D53861">
        <w:rPr>
          <w:rFonts w:asciiTheme="majorBidi" w:hAnsiTheme="majorBidi" w:cstheme="majorBidi"/>
        </w:rPr>
        <w:t>Les attestations de bonne fin délivrées par les clients (</w:t>
      </w:r>
      <w:r w:rsidRPr="00D53861">
        <w:rPr>
          <w:rFonts w:asciiTheme="majorBidi" w:hAnsiTheme="majorBidi" w:cstheme="majorBidi"/>
          <w:b/>
          <w:bCs/>
          <w:u w:val="single"/>
        </w:rPr>
        <w:t>toute expérience non attestée ne sera pas prise en considération)</w:t>
      </w:r>
      <w:r w:rsidRPr="00D53861">
        <w:rPr>
          <w:rFonts w:asciiTheme="majorBidi" w:hAnsiTheme="majorBidi" w:cstheme="majorBidi"/>
        </w:rPr>
        <w:t xml:space="preserve"> ; et</w:t>
      </w:r>
    </w:p>
    <w:p w:rsidR="00E30A09" w:rsidRPr="00D53861" w:rsidRDefault="00E30A09" w:rsidP="00E30A09">
      <w:pPr>
        <w:pStyle w:val="Paragraphedeliste"/>
        <w:numPr>
          <w:ilvl w:val="0"/>
          <w:numId w:val="3"/>
        </w:numPr>
        <w:spacing w:line="192" w:lineRule="auto"/>
        <w:ind w:left="714" w:hanging="357"/>
        <w:jc w:val="both"/>
        <w:rPr>
          <w:rFonts w:asciiTheme="majorBidi" w:hAnsiTheme="majorBidi" w:cstheme="majorBidi"/>
        </w:rPr>
      </w:pPr>
      <w:r w:rsidRPr="00D53861">
        <w:rPr>
          <w:rFonts w:asciiTheme="majorBidi" w:hAnsiTheme="majorBidi" w:cstheme="majorBidi"/>
        </w:rPr>
        <w:t>Un acte de groupement, le cas échéant.</w:t>
      </w:r>
    </w:p>
    <w:p w:rsidR="00E30A09" w:rsidRPr="00467297" w:rsidRDefault="00E30A09" w:rsidP="00965528">
      <w:pPr>
        <w:spacing w:before="240"/>
        <w:jc w:val="both"/>
        <w:rPr>
          <w:rFonts w:asciiTheme="majorBidi" w:hAnsiTheme="majorBidi" w:cstheme="majorBidi"/>
        </w:rPr>
      </w:pPr>
      <w:r w:rsidRPr="00F208CF">
        <w:rPr>
          <w:rFonts w:asciiTheme="majorBidi" w:hAnsiTheme="majorBidi" w:cstheme="majorBidi"/>
        </w:rPr>
        <w:t xml:space="preserve">Les manifestations d'intérêt doivent être déposées à l'adresse ci-dessous au plus tard le </w:t>
      </w:r>
      <w:r w:rsidR="00255056">
        <w:rPr>
          <w:rFonts w:asciiTheme="majorBidi" w:hAnsiTheme="majorBidi" w:cstheme="majorBidi"/>
          <w:b/>
          <w:bCs/>
        </w:rPr>
        <w:t>10</w:t>
      </w:r>
      <w:r w:rsidR="00965528">
        <w:rPr>
          <w:rFonts w:asciiTheme="majorBidi" w:hAnsiTheme="majorBidi" w:cstheme="majorBidi"/>
          <w:b/>
          <w:bCs/>
        </w:rPr>
        <w:t>/1</w:t>
      </w:r>
      <w:r w:rsidR="00255056">
        <w:rPr>
          <w:rFonts w:asciiTheme="majorBidi" w:hAnsiTheme="majorBidi" w:cstheme="majorBidi"/>
          <w:b/>
          <w:bCs/>
        </w:rPr>
        <w:t>2</w:t>
      </w:r>
      <w:bookmarkStart w:id="0" w:name="_GoBack"/>
      <w:bookmarkEnd w:id="0"/>
      <w:r w:rsidR="00965528">
        <w:rPr>
          <w:rFonts w:asciiTheme="majorBidi" w:hAnsiTheme="majorBidi" w:cstheme="majorBidi"/>
          <w:b/>
          <w:bCs/>
        </w:rPr>
        <w:t>/2021</w:t>
      </w:r>
      <w:r w:rsidRPr="00F208CF">
        <w:rPr>
          <w:rFonts w:asciiTheme="majorBidi" w:hAnsiTheme="majorBidi" w:cstheme="majorBidi"/>
          <w:b/>
          <w:bCs/>
        </w:rPr>
        <w:t xml:space="preserve"> </w:t>
      </w:r>
      <w:r w:rsidRPr="00467297">
        <w:rPr>
          <w:rFonts w:asciiTheme="majorBidi" w:hAnsiTheme="majorBidi" w:cstheme="majorBidi"/>
          <w:b/>
          <w:bCs/>
        </w:rPr>
        <w:t>à</w:t>
      </w:r>
      <w:r>
        <w:rPr>
          <w:rFonts w:asciiTheme="majorBidi" w:hAnsiTheme="majorBidi" w:cstheme="majorBidi"/>
          <w:b/>
          <w:bCs/>
        </w:rPr>
        <w:t xml:space="preserve"> 1</w:t>
      </w:r>
      <w:r w:rsidR="008672E2">
        <w:rPr>
          <w:rFonts w:asciiTheme="majorBidi" w:hAnsiTheme="majorBidi" w:cstheme="majorBidi"/>
          <w:b/>
          <w:bCs/>
        </w:rPr>
        <w:t>2</w:t>
      </w:r>
      <w:r w:rsidRPr="00467297">
        <w:rPr>
          <w:rFonts w:asciiTheme="majorBidi" w:hAnsiTheme="majorBidi" w:cstheme="majorBidi"/>
          <w:b/>
          <w:bCs/>
        </w:rPr>
        <w:t>h00 GMT</w:t>
      </w:r>
      <w:r w:rsidRPr="00467297">
        <w:rPr>
          <w:rFonts w:asciiTheme="majorBidi" w:hAnsiTheme="majorBidi" w:cstheme="majorBidi"/>
        </w:rPr>
        <w:t> :</w:t>
      </w:r>
    </w:p>
    <w:p w:rsidR="00E30A09" w:rsidRPr="00D53861" w:rsidRDefault="00F208CF" w:rsidP="00965528">
      <w:pPr>
        <w:spacing w:before="240"/>
        <w:rPr>
          <w:rFonts w:asciiTheme="majorBidi" w:hAnsiTheme="majorBidi" w:cstheme="majorBidi"/>
          <w:b/>
          <w:bCs/>
        </w:rPr>
      </w:pPr>
      <w:r w:rsidRPr="00D53861">
        <w:rPr>
          <w:rFonts w:asciiTheme="majorBidi" w:hAnsiTheme="majorBidi" w:cstheme="majorBidi"/>
          <w:b/>
          <w:bCs/>
        </w:rPr>
        <w:t xml:space="preserve">Commission </w:t>
      </w:r>
      <w:r>
        <w:rPr>
          <w:rFonts w:asciiTheme="majorBidi" w:hAnsiTheme="majorBidi" w:cstheme="majorBidi"/>
          <w:b/>
          <w:bCs/>
        </w:rPr>
        <w:t xml:space="preserve">Interne des Marchés – PRODEFI, Ilot B – Lot N° 223, Tevragh-Zeina </w:t>
      </w:r>
      <w:r w:rsidRPr="004F13B1">
        <w:rPr>
          <w:rFonts w:asciiTheme="majorBidi" w:hAnsiTheme="majorBidi" w:cstheme="majorBidi"/>
          <w:b/>
          <w:bCs/>
        </w:rPr>
        <w:t xml:space="preserve">– Nouakchott - Mauritanie. Tél. : </w:t>
      </w:r>
      <w:r w:rsidR="00965528">
        <w:rPr>
          <w:rFonts w:asciiTheme="majorBidi" w:hAnsiTheme="majorBidi" w:cstheme="majorBidi"/>
          <w:b/>
          <w:bCs/>
        </w:rPr>
        <w:t>25 90 07 60</w:t>
      </w:r>
      <w:r w:rsidRPr="004F13B1">
        <w:rPr>
          <w:rFonts w:asciiTheme="majorBidi" w:hAnsiTheme="majorBidi" w:cstheme="majorBidi"/>
          <w:b/>
          <w:bCs/>
        </w:rPr>
        <w:t>, Email : ugp@prodefi.mr</w:t>
      </w:r>
    </w:p>
    <w:p w:rsidR="00E30A09" w:rsidRPr="00D53861" w:rsidRDefault="00E30A09" w:rsidP="00E30A09">
      <w:pPr>
        <w:jc w:val="both"/>
        <w:rPr>
          <w:rFonts w:asciiTheme="majorBidi" w:hAnsiTheme="majorBidi" w:cstheme="majorBidi"/>
        </w:rPr>
      </w:pPr>
    </w:p>
    <w:p w:rsidR="00E30A09" w:rsidRDefault="00E30A09" w:rsidP="00E30A09">
      <w:pPr>
        <w:jc w:val="center"/>
        <w:rPr>
          <w:rFonts w:ascii="CG Times" w:hAnsi="CG Times"/>
          <w:b/>
          <w:bCs/>
          <w:szCs w:val="20"/>
        </w:rPr>
      </w:pPr>
    </w:p>
    <w:p w:rsidR="00E30A09" w:rsidRDefault="00E30A09" w:rsidP="00E30A09">
      <w:pPr>
        <w:jc w:val="center"/>
        <w:rPr>
          <w:rFonts w:ascii="CG Times" w:hAnsi="CG Times"/>
          <w:b/>
          <w:bCs/>
          <w:szCs w:val="20"/>
        </w:rPr>
      </w:pPr>
    </w:p>
    <w:p w:rsidR="00E30A09" w:rsidRPr="00CA048D" w:rsidRDefault="001C49B3" w:rsidP="00E30A09">
      <w:pPr>
        <w:ind w:left="4248" w:firstLine="708"/>
        <w:jc w:val="center"/>
        <w:rPr>
          <w:rFonts w:ascii="Arial" w:hAnsi="Arial" w:cs="Arial"/>
          <w:b/>
          <w:bCs/>
          <w:sz w:val="20"/>
        </w:rPr>
      </w:pPr>
      <w:r>
        <w:rPr>
          <w:rFonts w:ascii="CG Times" w:hAnsi="CG Times"/>
          <w:b/>
          <w:bCs/>
          <w:szCs w:val="20"/>
        </w:rPr>
        <w:t xml:space="preserve">    </w:t>
      </w:r>
      <w:r w:rsidR="00E30A09" w:rsidRPr="00CA048D">
        <w:rPr>
          <w:rFonts w:ascii="CG Times" w:hAnsi="CG Times"/>
          <w:b/>
          <w:bCs/>
          <w:szCs w:val="20"/>
        </w:rPr>
        <w:t>Le Coordinateur du PRODEFI</w:t>
      </w:r>
    </w:p>
    <w:p w:rsidR="00E30A09" w:rsidRDefault="00E30A09" w:rsidP="00E30A09">
      <w:pPr>
        <w:jc w:val="center"/>
        <w:rPr>
          <w:rFonts w:ascii="Arial" w:hAnsi="Arial" w:cs="Arial"/>
          <w:sz w:val="20"/>
        </w:rPr>
      </w:pPr>
    </w:p>
    <w:p w:rsidR="00E30A09" w:rsidRPr="00C775F2" w:rsidRDefault="00E30A09" w:rsidP="00E30A09">
      <w:pPr>
        <w:jc w:val="right"/>
        <w:rPr>
          <w:rFonts w:ascii="CG Times" w:hAnsi="CG Times"/>
          <w:b/>
          <w:bCs/>
          <w:szCs w:val="20"/>
        </w:rPr>
      </w:pPr>
      <w:r w:rsidRPr="00C775F2">
        <w:rPr>
          <w:rFonts w:ascii="CG Times" w:hAnsi="CG Times"/>
          <w:b/>
          <w:bCs/>
          <w:szCs w:val="20"/>
        </w:rPr>
        <w:t>Abdelkader MOHAMED SALECK</w:t>
      </w:r>
    </w:p>
    <w:p w:rsidR="00E30A09" w:rsidRDefault="00E30A09" w:rsidP="00E30A09">
      <w:pPr>
        <w:jc w:val="center"/>
        <w:rPr>
          <w:rFonts w:ascii="Arial" w:hAnsi="Arial" w:cs="Arial"/>
          <w:sz w:val="20"/>
        </w:rPr>
      </w:pPr>
    </w:p>
    <w:p w:rsidR="00E30A09" w:rsidRDefault="00E30A09" w:rsidP="00E30A09">
      <w:pPr>
        <w:jc w:val="center"/>
        <w:rPr>
          <w:rFonts w:ascii="Arial" w:hAnsi="Arial" w:cs="Arial"/>
          <w:sz w:val="20"/>
        </w:rPr>
      </w:pPr>
    </w:p>
    <w:p w:rsidR="00E30A09" w:rsidRDefault="00E30A09" w:rsidP="00E30A09">
      <w:pPr>
        <w:jc w:val="center"/>
        <w:rPr>
          <w:rFonts w:ascii="Arial" w:hAnsi="Arial" w:cs="Arial"/>
          <w:sz w:val="20"/>
        </w:rPr>
      </w:pPr>
    </w:p>
    <w:p w:rsidR="00E30A09" w:rsidRDefault="00E30A09" w:rsidP="00E30A09">
      <w:pPr>
        <w:jc w:val="center"/>
        <w:rPr>
          <w:rFonts w:ascii="Arial" w:hAnsi="Arial" w:cs="Arial"/>
          <w:sz w:val="20"/>
        </w:rPr>
      </w:pPr>
    </w:p>
    <w:p w:rsidR="00E30A09" w:rsidRDefault="00E30A09" w:rsidP="00E30A09">
      <w:pPr>
        <w:jc w:val="center"/>
        <w:rPr>
          <w:rFonts w:ascii="Arial" w:hAnsi="Arial" w:cs="Arial"/>
          <w:sz w:val="20"/>
        </w:rPr>
      </w:pPr>
    </w:p>
    <w:p w:rsidR="00E30A09" w:rsidRDefault="00E30A09" w:rsidP="00E30A09">
      <w:pPr>
        <w:jc w:val="center"/>
        <w:rPr>
          <w:rFonts w:ascii="Arial" w:hAnsi="Arial" w:cs="Arial"/>
          <w:sz w:val="20"/>
        </w:rPr>
      </w:pPr>
    </w:p>
    <w:p w:rsidR="00E30A09" w:rsidRDefault="00E30A09" w:rsidP="00E30A09">
      <w:pPr>
        <w:rPr>
          <w:rFonts w:ascii="Arial" w:hAnsi="Arial" w:cs="Arial"/>
          <w:sz w:val="20"/>
        </w:rPr>
      </w:pPr>
    </w:p>
    <w:p w:rsidR="00304791" w:rsidRDefault="0014596E"/>
    <w:sectPr w:rsidR="00304791" w:rsidSect="00150B7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6E" w:rsidRDefault="0014596E">
      <w:r>
        <w:separator/>
      </w:r>
    </w:p>
  </w:endnote>
  <w:endnote w:type="continuationSeparator" w:id="0">
    <w:p w:rsidR="0014596E" w:rsidRDefault="0014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967730"/>
      <w:docPartObj>
        <w:docPartGallery w:val="Page Numbers (Bottom of Page)"/>
        <w:docPartUnique/>
      </w:docPartObj>
    </w:sdtPr>
    <w:sdtEndPr/>
    <w:sdtContent>
      <w:p w:rsidR="00B46F67" w:rsidRDefault="00A00C47">
        <w:pPr>
          <w:pStyle w:val="Pieddepage"/>
          <w:jc w:val="right"/>
        </w:pPr>
        <w:r>
          <w:fldChar w:fldCharType="begin"/>
        </w:r>
        <w:r w:rsidR="004F13B1">
          <w:instrText>PAGE   \* MERGEFORMAT</w:instrText>
        </w:r>
        <w:r>
          <w:fldChar w:fldCharType="separate"/>
        </w:r>
        <w:r w:rsidR="0014596E">
          <w:rPr>
            <w:noProof/>
          </w:rPr>
          <w:t>1</w:t>
        </w:r>
        <w:r>
          <w:fldChar w:fldCharType="end"/>
        </w:r>
        <w:r w:rsidR="004F13B1">
          <w:t>/</w:t>
        </w:r>
        <w:r w:rsidR="00FE6F68">
          <w:rPr>
            <w:noProof/>
          </w:rPr>
          <w:fldChar w:fldCharType="begin"/>
        </w:r>
        <w:r w:rsidR="00FE6F68">
          <w:rPr>
            <w:noProof/>
          </w:rPr>
          <w:instrText xml:space="preserve"> NUMPAGES   \* MERGEFORMAT </w:instrText>
        </w:r>
        <w:r w:rsidR="00FE6F68">
          <w:rPr>
            <w:noProof/>
          </w:rPr>
          <w:fldChar w:fldCharType="separate"/>
        </w:r>
        <w:r w:rsidR="0014596E">
          <w:rPr>
            <w:noProof/>
          </w:rPr>
          <w:t>1</w:t>
        </w:r>
        <w:r w:rsidR="00FE6F68">
          <w:rPr>
            <w:noProof/>
          </w:rPr>
          <w:fldChar w:fldCharType="end"/>
        </w:r>
      </w:p>
    </w:sdtContent>
  </w:sdt>
  <w:p w:rsidR="00B46F67" w:rsidRDefault="001459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6E" w:rsidRDefault="0014596E">
      <w:r>
        <w:separator/>
      </w:r>
    </w:p>
  </w:footnote>
  <w:footnote w:type="continuationSeparator" w:id="0">
    <w:p w:rsidR="0014596E" w:rsidRDefault="00145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5042F"/>
    <w:multiLevelType w:val="hybridMultilevel"/>
    <w:tmpl w:val="F27ADA92"/>
    <w:lvl w:ilvl="0" w:tplc="9FD071B0">
      <w:numFmt w:val="bullet"/>
      <w:lvlText w:val="-"/>
      <w:lvlJc w:val="left"/>
      <w:pPr>
        <w:ind w:left="720" w:hanging="360"/>
      </w:pPr>
      <w:rPr>
        <w:rFonts w:ascii="CG Times" w:eastAsia="Times New Roman" w:hAnsi="CG Time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DEB5C98"/>
    <w:multiLevelType w:val="multilevel"/>
    <w:tmpl w:val="E7AEA4F6"/>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E6440C8"/>
    <w:multiLevelType w:val="hybridMultilevel"/>
    <w:tmpl w:val="E5989896"/>
    <w:lvl w:ilvl="0" w:tplc="AE6CE9B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CC081D"/>
    <w:multiLevelType w:val="hybridMultilevel"/>
    <w:tmpl w:val="6028730A"/>
    <w:lvl w:ilvl="0" w:tplc="203850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57046EB"/>
    <w:multiLevelType w:val="multilevel"/>
    <w:tmpl w:val="368CEEA2"/>
    <w:lvl w:ilvl="0">
      <w:start w:val="1"/>
      <w:numFmt w:val="decimal"/>
      <w:pStyle w:val="IFADparagraphnumbering"/>
      <w:lvlText w:val="%1."/>
      <w:lvlJc w:val="left"/>
      <w:pPr>
        <w:tabs>
          <w:tab w:val="num" w:pos="596"/>
        </w:tabs>
        <w:ind w:left="596" w:hanging="454"/>
      </w:pPr>
      <w:rPr>
        <w:rFonts w:ascii="Verdana" w:hAnsi="Verdana" w:hint="default"/>
        <w:b w:val="0"/>
        <w:i w:val="0"/>
        <w:sz w:val="20"/>
      </w:rPr>
    </w:lvl>
    <w:lvl w:ilvl="1">
      <w:start w:val="1"/>
      <w:numFmt w:val="lowerLetter"/>
      <w:pStyle w:val="IFADparagraphno2ndlevel"/>
      <w:lvlText w:val="%2)"/>
      <w:lvlJc w:val="left"/>
      <w:pPr>
        <w:tabs>
          <w:tab w:val="num" w:pos="1021"/>
        </w:tabs>
        <w:ind w:left="1021" w:hanging="567"/>
      </w:pPr>
      <w:rPr>
        <w:rFonts w:ascii="Verdana" w:hAnsi="Verdana" w:hint="default"/>
        <w:b w:val="0"/>
        <w:i w:val="0"/>
        <w:sz w:val="20"/>
      </w:rPr>
    </w:lvl>
    <w:lvl w:ilvl="2">
      <w:start w:val="1"/>
      <w:numFmt w:val="lowerRoman"/>
      <w:pStyle w:val="IFADparagraphno3rdlevel"/>
      <w:lvlText w:val="%3)"/>
      <w:lvlJc w:val="left"/>
      <w:pPr>
        <w:tabs>
          <w:tab w:val="num" w:pos="1588"/>
        </w:tabs>
        <w:ind w:left="1588" w:hanging="567"/>
      </w:pPr>
      <w:rPr>
        <w:rFonts w:ascii="Verdana" w:hAnsi="Verdana" w:hint="default"/>
        <w:b w:val="0"/>
        <w:i w:val="0"/>
        <w:sz w:val="20"/>
      </w:rPr>
    </w:lvl>
    <w:lvl w:ilvl="3">
      <w:start w:val="1"/>
      <w:numFmt w:val="bullet"/>
      <w:pStyle w:val="IFADparagraphno4thlevel"/>
      <w:lvlText w:val="-"/>
      <w:lvlJc w:val="left"/>
      <w:pPr>
        <w:tabs>
          <w:tab w:val="num" w:pos="1871"/>
        </w:tabs>
        <w:ind w:left="1871" w:hanging="283"/>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A464D6A"/>
    <w:multiLevelType w:val="hybridMultilevel"/>
    <w:tmpl w:val="E48ED40A"/>
    <w:lvl w:ilvl="0" w:tplc="E0C2000A">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09"/>
    <w:rsid w:val="00001C71"/>
    <w:rsid w:val="00010EDA"/>
    <w:rsid w:val="00097D89"/>
    <w:rsid w:val="000E44A4"/>
    <w:rsid w:val="001424D2"/>
    <w:rsid w:val="0014596E"/>
    <w:rsid w:val="001C49B3"/>
    <w:rsid w:val="00216EF0"/>
    <w:rsid w:val="002330B0"/>
    <w:rsid w:val="00255056"/>
    <w:rsid w:val="002957F3"/>
    <w:rsid w:val="002A4544"/>
    <w:rsid w:val="003F761C"/>
    <w:rsid w:val="00406219"/>
    <w:rsid w:val="00454605"/>
    <w:rsid w:val="004C7B4A"/>
    <w:rsid w:val="004F13B1"/>
    <w:rsid w:val="005033A1"/>
    <w:rsid w:val="005661BC"/>
    <w:rsid w:val="005E18B6"/>
    <w:rsid w:val="005E564C"/>
    <w:rsid w:val="006942FF"/>
    <w:rsid w:val="006A1A05"/>
    <w:rsid w:val="006B54A9"/>
    <w:rsid w:val="006F0391"/>
    <w:rsid w:val="00743027"/>
    <w:rsid w:val="007A1B40"/>
    <w:rsid w:val="007C0846"/>
    <w:rsid w:val="007C0F64"/>
    <w:rsid w:val="008672E2"/>
    <w:rsid w:val="008A5B10"/>
    <w:rsid w:val="008B383B"/>
    <w:rsid w:val="008F5736"/>
    <w:rsid w:val="00965528"/>
    <w:rsid w:val="00A00C47"/>
    <w:rsid w:val="00B85DDC"/>
    <w:rsid w:val="00B87272"/>
    <w:rsid w:val="00BA4690"/>
    <w:rsid w:val="00C45395"/>
    <w:rsid w:val="00C50318"/>
    <w:rsid w:val="00CD306A"/>
    <w:rsid w:val="00E30A09"/>
    <w:rsid w:val="00E36EFC"/>
    <w:rsid w:val="00EC717D"/>
    <w:rsid w:val="00ED3E08"/>
    <w:rsid w:val="00EE01F1"/>
    <w:rsid w:val="00F208CF"/>
    <w:rsid w:val="00FB4962"/>
    <w:rsid w:val="00FD15C0"/>
    <w:rsid w:val="00FE6F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629B1-885D-4808-B0A9-C20936DE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A09"/>
    <w:pPr>
      <w:spacing w:after="0" w:line="240" w:lineRule="auto"/>
    </w:pPr>
    <w:rPr>
      <w:rFonts w:ascii="Times New Roman" w:eastAsia="Times New Roman" w:hAnsi="Times New Roman" w:cs="Times New Roman"/>
      <w:sz w:val="24"/>
      <w:szCs w:val="24"/>
      <w:lang w:eastAsia="fr-FR"/>
    </w:rPr>
  </w:style>
  <w:style w:type="paragraph" w:styleId="Titre2">
    <w:name w:val="heading 2"/>
    <w:aliases w:val="Paranum"/>
    <w:basedOn w:val="Normal"/>
    <w:next w:val="Normal"/>
    <w:link w:val="Titre2Car"/>
    <w:autoRedefine/>
    <w:uiPriority w:val="9"/>
    <w:unhideWhenUsed/>
    <w:qFormat/>
    <w:rsid w:val="005033A1"/>
    <w:pPr>
      <w:keepNext/>
      <w:keepLines/>
      <w:numPr>
        <w:numId w:val="2"/>
      </w:numPr>
      <w:shd w:val="clear" w:color="auto" w:fill="D5DCE4" w:themeFill="text2" w:themeFillTint="33"/>
      <w:tabs>
        <w:tab w:val="left" w:pos="426"/>
      </w:tabs>
      <w:spacing w:before="40"/>
      <w:ind w:hanging="360"/>
      <w:outlineLvl w:val="1"/>
    </w:pPr>
    <w:rPr>
      <w:rFonts w:ascii="Centaur" w:eastAsiaTheme="majorEastAsia" w:hAnsi="Centaur" w:cstheme="majorBidi"/>
      <w:b/>
      <w:bCs/>
      <w:caps/>
      <w:color w:val="44546A" w:themeColor="text2"/>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Paranum Car"/>
    <w:basedOn w:val="Policepardfaut"/>
    <w:link w:val="Titre2"/>
    <w:uiPriority w:val="9"/>
    <w:rsid w:val="005033A1"/>
    <w:rPr>
      <w:rFonts w:ascii="Centaur" w:eastAsiaTheme="majorEastAsia" w:hAnsi="Centaur" w:cstheme="majorBidi"/>
      <w:b/>
      <w:bCs/>
      <w:caps/>
      <w:color w:val="44546A" w:themeColor="text2"/>
      <w:sz w:val="40"/>
      <w:szCs w:val="40"/>
      <w:shd w:val="clear" w:color="auto" w:fill="D5DCE4" w:themeFill="text2" w:themeFillTint="33"/>
    </w:rPr>
  </w:style>
  <w:style w:type="paragraph" w:styleId="Paragraphedeliste">
    <w:name w:val="List Paragraph"/>
    <w:aliases w:val="Bullets,Paragraphe de liste1,Numbered paragraph,List Paragraph1,References,List Paragraph (numbered (a)),Lapis Bulleted List,Tableau Adere,List Paragraph-ExecSummary,FIDA liste,ADB paragraph numbering,L,Dot pt,Titre1"/>
    <w:basedOn w:val="Normal"/>
    <w:link w:val="ParagraphedelisteCar"/>
    <w:uiPriority w:val="34"/>
    <w:qFormat/>
    <w:rsid w:val="00E30A09"/>
    <w:pPr>
      <w:ind w:left="720"/>
    </w:pPr>
  </w:style>
  <w:style w:type="character" w:customStyle="1" w:styleId="ParagraphedelisteCar">
    <w:name w:val="Paragraphe de liste Car"/>
    <w:aliases w:val="Bullets Car,Paragraphe de liste1 Car,Numbered paragraph Car,List Paragraph1 Car,References Car,List Paragraph (numbered (a)) Car,Lapis Bulleted List Car,Tableau Adere Car,List Paragraph-ExecSummary Car,FIDA liste Car,L Car"/>
    <w:link w:val="Paragraphedeliste"/>
    <w:uiPriority w:val="34"/>
    <w:locked/>
    <w:rsid w:val="00E30A09"/>
    <w:rPr>
      <w:rFonts w:ascii="Times New Roman" w:eastAsia="Times New Roman" w:hAnsi="Times New Roman" w:cs="Times New Roman"/>
      <w:sz w:val="24"/>
      <w:szCs w:val="24"/>
      <w:lang w:eastAsia="fr-FR"/>
    </w:rPr>
  </w:style>
  <w:style w:type="paragraph" w:customStyle="1" w:styleId="IFADparagraphnumbering">
    <w:name w:val="IFAD paragraph numbering"/>
    <w:basedOn w:val="Corpsdetexte"/>
    <w:link w:val="IFADparagraphnumberingCharChar"/>
    <w:uiPriority w:val="99"/>
    <w:qFormat/>
    <w:rsid w:val="00E30A09"/>
    <w:pPr>
      <w:numPr>
        <w:numId w:val="4"/>
      </w:numPr>
    </w:pPr>
    <w:rPr>
      <w:rFonts w:ascii="Verdana" w:hAnsi="Verdana" w:cs="Arial"/>
      <w:sz w:val="20"/>
      <w:szCs w:val="20"/>
      <w:lang w:eastAsia="en-US"/>
    </w:rPr>
  </w:style>
  <w:style w:type="paragraph" w:customStyle="1" w:styleId="IFADparagraphno2ndlevel">
    <w:name w:val="IFAD paragraph no. 2nd level"/>
    <w:basedOn w:val="IFADparagraphnumbering"/>
    <w:qFormat/>
    <w:rsid w:val="00E30A09"/>
    <w:pPr>
      <w:numPr>
        <w:ilvl w:val="1"/>
      </w:numPr>
      <w:tabs>
        <w:tab w:val="clear" w:pos="1021"/>
        <w:tab w:val="num" w:pos="360"/>
      </w:tabs>
      <w:ind w:left="1440" w:hanging="360"/>
    </w:pPr>
  </w:style>
  <w:style w:type="paragraph" w:customStyle="1" w:styleId="IFADparagraphno3rdlevel">
    <w:name w:val="IFAD paragraph no. 3rd level"/>
    <w:basedOn w:val="IFADparagraphnumbering"/>
    <w:rsid w:val="00E30A09"/>
    <w:pPr>
      <w:numPr>
        <w:ilvl w:val="2"/>
      </w:numPr>
      <w:tabs>
        <w:tab w:val="clear" w:pos="1588"/>
        <w:tab w:val="num" w:pos="360"/>
      </w:tabs>
      <w:ind w:left="2160" w:hanging="360"/>
    </w:pPr>
  </w:style>
  <w:style w:type="paragraph" w:customStyle="1" w:styleId="IFADparagraphno4thlevel">
    <w:name w:val="IFAD paragraph no. 4th level"/>
    <w:basedOn w:val="IFADparagraphnumbering"/>
    <w:rsid w:val="00E30A09"/>
    <w:pPr>
      <w:numPr>
        <w:ilvl w:val="3"/>
      </w:numPr>
      <w:tabs>
        <w:tab w:val="clear" w:pos="1871"/>
        <w:tab w:val="num" w:pos="360"/>
      </w:tabs>
      <w:spacing w:after="0"/>
      <w:ind w:left="2880" w:hanging="360"/>
    </w:pPr>
  </w:style>
  <w:style w:type="character" w:customStyle="1" w:styleId="IFADparagraphnumberingCharChar">
    <w:name w:val="IFAD paragraph numbering Char Char"/>
    <w:link w:val="IFADparagraphnumbering"/>
    <w:uiPriority w:val="99"/>
    <w:locked/>
    <w:rsid w:val="00E30A09"/>
    <w:rPr>
      <w:rFonts w:ascii="Verdana" w:eastAsia="Times New Roman" w:hAnsi="Verdana" w:cs="Arial"/>
      <w:sz w:val="20"/>
      <w:szCs w:val="20"/>
    </w:rPr>
  </w:style>
  <w:style w:type="paragraph" w:styleId="Pieddepage">
    <w:name w:val="footer"/>
    <w:basedOn w:val="Normal"/>
    <w:link w:val="PieddepageCar"/>
    <w:uiPriority w:val="99"/>
    <w:unhideWhenUsed/>
    <w:rsid w:val="00E30A09"/>
    <w:pPr>
      <w:tabs>
        <w:tab w:val="center" w:pos="4536"/>
        <w:tab w:val="right" w:pos="9072"/>
      </w:tabs>
    </w:pPr>
  </w:style>
  <w:style w:type="character" w:customStyle="1" w:styleId="PieddepageCar">
    <w:name w:val="Pied de page Car"/>
    <w:basedOn w:val="Policepardfaut"/>
    <w:link w:val="Pieddepage"/>
    <w:uiPriority w:val="99"/>
    <w:rsid w:val="00E30A09"/>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E30A09"/>
    <w:pPr>
      <w:spacing w:after="120"/>
    </w:pPr>
  </w:style>
  <w:style w:type="character" w:customStyle="1" w:styleId="CorpsdetexteCar">
    <w:name w:val="Corps de texte Car"/>
    <w:basedOn w:val="Policepardfaut"/>
    <w:link w:val="Corpsdetexte"/>
    <w:uiPriority w:val="99"/>
    <w:semiHidden/>
    <w:rsid w:val="00E30A0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97D89"/>
    <w:rPr>
      <w:rFonts w:ascii="Tahoma" w:hAnsi="Tahoma" w:cs="Tahoma"/>
      <w:sz w:val="16"/>
      <w:szCs w:val="16"/>
    </w:rPr>
  </w:style>
  <w:style w:type="character" w:customStyle="1" w:styleId="TextedebullesCar">
    <w:name w:val="Texte de bulles Car"/>
    <w:basedOn w:val="Policepardfaut"/>
    <w:link w:val="Textedebulles"/>
    <w:uiPriority w:val="99"/>
    <w:semiHidden/>
    <w:rsid w:val="00097D8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 EBNOU</dc:creator>
  <cp:lastModifiedBy>MOSALECK Abdelkader</cp:lastModifiedBy>
  <cp:revision>2</cp:revision>
  <dcterms:created xsi:type="dcterms:W3CDTF">2021-11-27T13:53:00Z</dcterms:created>
  <dcterms:modified xsi:type="dcterms:W3CDTF">2021-11-27T13:53:00Z</dcterms:modified>
</cp:coreProperties>
</file>