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5B" w:rsidRDefault="0031295B" w:rsidP="0031295B">
      <w:pPr>
        <w:jc w:val="center"/>
        <w:rPr>
          <w:b/>
          <w:sz w:val="44"/>
        </w:rPr>
      </w:pPr>
      <w:r>
        <w:rPr>
          <w:b/>
          <w:sz w:val="44"/>
        </w:rPr>
        <w:t>Avis d’Appel d’offres National (AON)</w:t>
      </w:r>
    </w:p>
    <w:p w:rsidR="0031295B" w:rsidRDefault="0031295B" w:rsidP="0031295B">
      <w:pPr>
        <w:jc w:val="center"/>
        <w:rPr>
          <w:b/>
          <w:bCs/>
          <w:sz w:val="40"/>
        </w:rPr>
      </w:pPr>
    </w:p>
    <w:p w:rsidR="0031295B" w:rsidRDefault="0031295B" w:rsidP="0031295B">
      <w:pPr>
        <w:jc w:val="center"/>
        <w:rPr>
          <w:b/>
          <w:iCs/>
          <w:sz w:val="28"/>
          <w:szCs w:val="28"/>
        </w:rPr>
      </w:pPr>
      <w:r>
        <w:rPr>
          <w:b/>
          <w:iCs/>
          <w:sz w:val="28"/>
          <w:szCs w:val="28"/>
        </w:rPr>
        <w:t>République Islamique de Mauritanie</w:t>
      </w:r>
    </w:p>
    <w:p w:rsidR="0031295B" w:rsidRDefault="0031295B" w:rsidP="0031295B">
      <w:pPr>
        <w:jc w:val="center"/>
        <w:rPr>
          <w:b/>
          <w:iCs/>
          <w:sz w:val="28"/>
          <w:szCs w:val="28"/>
        </w:rPr>
      </w:pPr>
      <w:r>
        <w:rPr>
          <w:b/>
          <w:iCs/>
          <w:sz w:val="28"/>
          <w:szCs w:val="28"/>
        </w:rPr>
        <w:t>Ministère de l’Elevage</w:t>
      </w:r>
    </w:p>
    <w:p w:rsidR="0031295B" w:rsidRDefault="0031295B" w:rsidP="0031295B">
      <w:pPr>
        <w:jc w:val="center"/>
        <w:rPr>
          <w:b/>
          <w:bCs/>
          <w:i/>
          <w:iCs/>
          <w:sz w:val="10"/>
          <w:szCs w:val="10"/>
        </w:rPr>
      </w:pPr>
    </w:p>
    <w:p w:rsidR="0031295B" w:rsidRDefault="0031295B" w:rsidP="0031295B">
      <w:pPr>
        <w:jc w:val="center"/>
        <w:rPr>
          <w:b/>
          <w:smallCaps/>
        </w:rPr>
      </w:pPr>
      <w:r>
        <w:rPr>
          <w:b/>
          <w:smallCaps/>
        </w:rPr>
        <w:t>PROGRAMME  REGIONAL DE RENFORCEMENT DES  SYSTEMES DESURVEILLANCE DES MALADIES EN AFRIQUE DE L’OUEST</w:t>
      </w:r>
    </w:p>
    <w:p w:rsidR="0031295B" w:rsidRDefault="0031295B" w:rsidP="0031295B">
      <w:pPr>
        <w:jc w:val="center"/>
        <w:rPr>
          <w:b/>
          <w:smallCaps/>
        </w:rPr>
      </w:pPr>
      <w:r>
        <w:rPr>
          <w:b/>
          <w:smallCaps/>
        </w:rPr>
        <w:t xml:space="preserve"> (REDISSE III- MR)</w:t>
      </w:r>
    </w:p>
    <w:p w:rsidR="0031295B" w:rsidRDefault="0031295B" w:rsidP="0031295B">
      <w:pPr>
        <w:jc w:val="center"/>
        <w:rPr>
          <w:b/>
          <w:bCs/>
          <w:iCs/>
          <w:sz w:val="10"/>
          <w:szCs w:val="10"/>
        </w:rPr>
      </w:pPr>
    </w:p>
    <w:p w:rsidR="0031295B" w:rsidRDefault="0031295B" w:rsidP="0031295B">
      <w:pPr>
        <w:jc w:val="center"/>
        <w:rPr>
          <w:bCs/>
          <w:iCs/>
          <w:szCs w:val="24"/>
        </w:rPr>
      </w:pPr>
      <w:r>
        <w:rPr>
          <w:b/>
        </w:rPr>
        <w:t>Appel d’Offres National  N° 08</w:t>
      </w:r>
      <w:r>
        <w:rPr>
          <w:b/>
          <w:szCs w:val="24"/>
        </w:rPr>
        <w:t>/CPMP/MDR/REDISSE III. MR/2021</w:t>
      </w:r>
    </w:p>
    <w:p w:rsidR="0031295B" w:rsidRDefault="0031295B" w:rsidP="0031295B">
      <w:pPr>
        <w:jc w:val="center"/>
        <w:rPr>
          <w:bCs/>
          <w:iCs/>
        </w:rPr>
      </w:pPr>
    </w:p>
    <w:p w:rsidR="0031295B" w:rsidRDefault="0031295B" w:rsidP="0031295B">
      <w:pPr>
        <w:pStyle w:val="Paragraphedeliste"/>
        <w:spacing w:after="200"/>
        <w:ind w:left="-142" w:firstLine="142"/>
        <w:textAlignment w:val="auto"/>
        <w:rPr>
          <w:b/>
          <w:bCs/>
          <w:szCs w:val="24"/>
        </w:rPr>
      </w:pPr>
      <w:r>
        <w:rPr>
          <w:szCs w:val="24"/>
        </w:rPr>
        <w:t xml:space="preserve">1. </w:t>
      </w:r>
      <w:r w:rsidRPr="005C3222">
        <w:rPr>
          <w:szCs w:val="24"/>
        </w:rPr>
        <w:t xml:space="preserve">Cet Avis d’appel d’offres national fait suite à l’Avis Général de Passation des Marchés </w:t>
      </w:r>
      <w:r>
        <w:rPr>
          <w:szCs w:val="24"/>
        </w:rPr>
        <w:t xml:space="preserve"> </w:t>
      </w:r>
      <w:r w:rsidRPr="005C3222">
        <w:rPr>
          <w:szCs w:val="24"/>
        </w:rPr>
        <w:t>paru sur beta en date du  9 mars 2021</w:t>
      </w:r>
      <w:r>
        <w:rPr>
          <w:szCs w:val="24"/>
        </w:rPr>
        <w:t>.</w:t>
      </w:r>
    </w:p>
    <w:p w:rsidR="0031295B" w:rsidRPr="00F56360" w:rsidRDefault="0031295B" w:rsidP="0031295B">
      <w:pPr>
        <w:rPr>
          <w:rFonts w:asciiTheme="majorBidi" w:hAnsiTheme="majorBidi" w:cstheme="majorBidi"/>
          <w:b/>
          <w:bCs/>
          <w:shd w:val="clear" w:color="auto" w:fill="FFFFFF"/>
        </w:rPr>
      </w:pPr>
      <w:r>
        <w:rPr>
          <w:szCs w:val="24"/>
        </w:rPr>
        <w:t xml:space="preserve">Le </w:t>
      </w:r>
      <w:r>
        <w:rPr>
          <w:iCs/>
          <w:szCs w:val="24"/>
        </w:rPr>
        <w:t xml:space="preserve">Gouvernement de la République Islamique de Mauritanie a obtenu un don </w:t>
      </w:r>
      <w:r>
        <w:rPr>
          <w:szCs w:val="24"/>
        </w:rPr>
        <w:t>de</w:t>
      </w:r>
      <w:r>
        <w:rPr>
          <w:iCs/>
          <w:szCs w:val="24"/>
        </w:rPr>
        <w:t xml:space="preserve"> l’Association Internationale pour le Développement (IDA)</w:t>
      </w:r>
      <w:r>
        <w:rPr>
          <w:szCs w:val="24"/>
        </w:rPr>
        <w:t xml:space="preserve"> pour financer</w:t>
      </w:r>
      <w:r>
        <w:rPr>
          <w:iCs/>
          <w:szCs w:val="24"/>
        </w:rPr>
        <w:t xml:space="preserve"> le </w:t>
      </w:r>
      <w:r>
        <w:rPr>
          <w:b/>
          <w:bCs/>
          <w:iCs/>
          <w:szCs w:val="24"/>
        </w:rPr>
        <w:t xml:space="preserve">PROJET REGIONAL DE RENFORCEMENT DES  SYSTEMES DE SURVEILLANCE DES MALADIES EN AFRIQUE DE L’OUEST (REDISSE III- MR) </w:t>
      </w:r>
      <w:r>
        <w:rPr>
          <w:szCs w:val="24"/>
        </w:rPr>
        <w:t xml:space="preserve">et a l’intention d’utiliser une partie de ce </w:t>
      </w:r>
      <w:r>
        <w:rPr>
          <w:iCs/>
          <w:szCs w:val="24"/>
        </w:rPr>
        <w:t>don</w:t>
      </w:r>
      <w:r>
        <w:rPr>
          <w:szCs w:val="24"/>
        </w:rPr>
        <w:t xml:space="preserve"> pour effectuer des paiements au titre du Marché </w:t>
      </w:r>
      <w:r>
        <w:rPr>
          <w:iCs/>
          <w:szCs w:val="24"/>
        </w:rPr>
        <w:t>relatif</w:t>
      </w:r>
      <w:r>
        <w:rPr>
          <w:szCs w:val="24"/>
        </w:rPr>
        <w:t xml:space="preserve"> à</w:t>
      </w:r>
      <w:r>
        <w:rPr>
          <w:b/>
          <w:bCs/>
          <w:szCs w:val="24"/>
        </w:rPr>
        <w:t xml:space="preserve"> </w:t>
      </w:r>
      <w:r w:rsidRPr="00F56360">
        <w:rPr>
          <w:rFonts w:asciiTheme="majorBidi" w:hAnsiTheme="majorBidi" w:cstheme="majorBidi"/>
          <w:b/>
          <w:bCs/>
          <w:color w:val="000000"/>
          <w:szCs w:val="24"/>
        </w:rPr>
        <w:t>l’a</w:t>
      </w:r>
      <w:r w:rsidRPr="00F56360">
        <w:rPr>
          <w:rFonts w:asciiTheme="majorBidi" w:hAnsiTheme="majorBidi" w:cstheme="majorBidi"/>
          <w:b/>
          <w:bCs/>
          <w:shd w:val="clear" w:color="auto" w:fill="FFFFFF"/>
        </w:rPr>
        <w:t>cquisition d'équipements et consommables pour une unité de contrôle de vaccins au niveau de LNCQM</w:t>
      </w:r>
    </w:p>
    <w:p w:rsidR="0031295B" w:rsidRDefault="0031295B" w:rsidP="0031295B">
      <w:pPr>
        <w:pStyle w:val="Paragraphedeliste"/>
        <w:rPr>
          <w:b/>
          <w:bCs/>
        </w:rPr>
      </w:pPr>
    </w:p>
    <w:p w:rsidR="0031295B" w:rsidRPr="00F56360" w:rsidRDefault="0031295B" w:rsidP="0031295B">
      <w:pPr>
        <w:pStyle w:val="Paragraphedeliste"/>
        <w:numPr>
          <w:ilvl w:val="0"/>
          <w:numId w:val="1"/>
        </w:numPr>
        <w:textAlignment w:val="auto"/>
        <w:rPr>
          <w:rFonts w:asciiTheme="majorBidi" w:hAnsiTheme="majorBidi" w:cstheme="majorBidi"/>
          <w:b/>
          <w:bCs/>
          <w:shd w:val="clear" w:color="auto" w:fill="FFFFFF"/>
        </w:rPr>
      </w:pPr>
      <w:r w:rsidRPr="00E35F7C">
        <w:rPr>
          <w:sz w:val="22"/>
          <w:szCs w:val="22"/>
        </w:rPr>
        <w:t xml:space="preserve">L’Unité de Coordination du REDISSE III-MR sollicite des offres fermées de la part de soumissionnaires éligibles et répondant aux qualifications requises pour </w:t>
      </w:r>
      <w:r w:rsidRPr="00F56360">
        <w:rPr>
          <w:rFonts w:asciiTheme="majorBidi" w:hAnsiTheme="majorBidi" w:cstheme="majorBidi"/>
          <w:b/>
          <w:bCs/>
          <w:color w:val="000000"/>
          <w:szCs w:val="24"/>
        </w:rPr>
        <w:t xml:space="preserve"> l’a</w:t>
      </w:r>
      <w:r w:rsidRPr="00F56360">
        <w:rPr>
          <w:rFonts w:asciiTheme="majorBidi" w:hAnsiTheme="majorBidi" w:cstheme="majorBidi"/>
          <w:b/>
          <w:bCs/>
          <w:shd w:val="clear" w:color="auto" w:fill="FFFFFF"/>
        </w:rPr>
        <w:t>cquisition d'équipements et consommables pour une unité de contrôle de vaccins au niveau de LNCQM</w:t>
      </w:r>
    </w:p>
    <w:p w:rsidR="0031295B" w:rsidRDefault="0031295B" w:rsidP="0031295B">
      <w:pPr>
        <w:pStyle w:val="Paragraphedeliste"/>
        <w:spacing w:after="200"/>
        <w:textAlignment w:val="auto"/>
      </w:pPr>
    </w:p>
    <w:p w:rsidR="0031295B" w:rsidRDefault="0031295B" w:rsidP="0031295B">
      <w:pPr>
        <w:pStyle w:val="Paragraphedeliste"/>
        <w:numPr>
          <w:ilvl w:val="0"/>
          <w:numId w:val="1"/>
        </w:numPr>
        <w:textAlignment w:val="auto"/>
      </w:pPr>
      <w:r>
        <w:t xml:space="preserve">Le délai de livraison est de </w:t>
      </w:r>
      <w:r>
        <w:rPr>
          <w:b/>
          <w:bCs/>
        </w:rPr>
        <w:t>60 jours.</w:t>
      </w:r>
    </w:p>
    <w:p w:rsidR="0031295B" w:rsidRDefault="0031295B" w:rsidP="0031295B">
      <w:pPr>
        <w:pStyle w:val="Paragraphedeliste"/>
        <w:rPr>
          <w:color w:val="FF0000"/>
        </w:rPr>
      </w:pPr>
    </w:p>
    <w:p w:rsidR="0031295B" w:rsidRDefault="0031295B" w:rsidP="0031295B">
      <w:pPr>
        <w:pStyle w:val="Paragraphedeliste"/>
        <w:numPr>
          <w:ilvl w:val="0"/>
          <w:numId w:val="1"/>
        </w:numPr>
        <w:textAlignment w:val="auto"/>
      </w:pPr>
      <w:r>
        <w:t>La passation du Marché sera conduite par appel d’offres national (AON) tel que défini dans le Règlement de Passation des marchés pour les emprunteurs sollicitant de la Banque Mondiale le financement des projets d’investissement 2016  et ouvert à tous les soumissionnaires de pays éligibles tels que définis dans le Règlement des financements des projets d’investissement.</w:t>
      </w:r>
    </w:p>
    <w:p w:rsidR="0031295B" w:rsidRDefault="0031295B" w:rsidP="0031295B">
      <w:pPr>
        <w:pStyle w:val="Paragraphedeliste"/>
      </w:pPr>
    </w:p>
    <w:p w:rsidR="0031295B" w:rsidRDefault="0031295B" w:rsidP="0031295B">
      <w:pPr>
        <w:pStyle w:val="Paragraphedeliste"/>
        <w:numPr>
          <w:ilvl w:val="0"/>
          <w:numId w:val="1"/>
        </w:numPr>
        <w:textAlignment w:val="auto"/>
        <w:rPr>
          <w:szCs w:val="24"/>
        </w:rPr>
      </w:pPr>
      <w:r>
        <w:rPr>
          <w:szCs w:val="24"/>
        </w:rPr>
        <w:t>Les soumissionnaires éligibles et intéressés peuvent obtenir des informations auprès</w:t>
      </w:r>
      <w:r>
        <w:rPr>
          <w:iCs/>
          <w:szCs w:val="24"/>
        </w:rPr>
        <w:t xml:space="preserve"> de l’Unité de Coordination du REDISSE III</w:t>
      </w:r>
      <w:r>
        <w:rPr>
          <w:szCs w:val="24"/>
        </w:rPr>
        <w:t xml:space="preserve"> et prendre connaissance des documents d’Appel d’offres aux adresses  </w:t>
      </w:r>
      <w:r>
        <w:rPr>
          <w:iCs/>
          <w:szCs w:val="24"/>
        </w:rPr>
        <w:t>1</w:t>
      </w:r>
      <w:r>
        <w:rPr>
          <w:szCs w:val="24"/>
        </w:rPr>
        <w:t xml:space="preserve"> et 2 mentionnées ci-dessous </w:t>
      </w:r>
      <w:r>
        <w:rPr>
          <w:iCs/>
          <w:szCs w:val="24"/>
        </w:rPr>
        <w:t>de 10 heures à 16 heures du Lundi au Jeudi et de  8H à 12H le Vendredi.</w:t>
      </w:r>
    </w:p>
    <w:p w:rsidR="0031295B" w:rsidRDefault="0031295B" w:rsidP="0031295B">
      <w:pPr>
        <w:pStyle w:val="Paragraphedeliste"/>
        <w:numPr>
          <w:ilvl w:val="0"/>
          <w:numId w:val="1"/>
        </w:numPr>
        <w:spacing w:after="200"/>
        <w:textAlignment w:val="auto"/>
        <w:rPr>
          <w:szCs w:val="24"/>
        </w:rPr>
      </w:pPr>
      <w:r>
        <w:rPr>
          <w:szCs w:val="24"/>
        </w:rPr>
        <w:lastRenderedPageBreak/>
        <w:t xml:space="preserve">Les soumissionnaires intéressés peuvent obtenir un dossier d’Appel d’offres complet en </w:t>
      </w:r>
      <w:r>
        <w:rPr>
          <w:iCs/>
          <w:szCs w:val="24"/>
        </w:rPr>
        <w:t>français</w:t>
      </w:r>
      <w:r>
        <w:rPr>
          <w:szCs w:val="24"/>
        </w:rPr>
        <w:t xml:space="preserve"> à l’adresse  </w:t>
      </w:r>
      <w:r>
        <w:rPr>
          <w:iCs/>
          <w:szCs w:val="24"/>
        </w:rPr>
        <w:t>1</w:t>
      </w:r>
      <w:r>
        <w:rPr>
          <w:szCs w:val="24"/>
        </w:rPr>
        <w:t xml:space="preserve"> mentionnée ci-dessous contre la présentation d’un reçu de paiement de</w:t>
      </w:r>
      <w:r>
        <w:rPr>
          <w:b/>
          <w:bCs/>
          <w:szCs w:val="24"/>
        </w:rPr>
        <w:t xml:space="preserve"> 2</w:t>
      </w:r>
      <w:r>
        <w:rPr>
          <w:b/>
          <w:bCs/>
          <w:iCs/>
          <w:szCs w:val="24"/>
        </w:rPr>
        <w:t>0</w:t>
      </w:r>
      <w:r>
        <w:rPr>
          <w:b/>
          <w:iCs/>
          <w:szCs w:val="24"/>
        </w:rPr>
        <w:t xml:space="preserve">00 MRU </w:t>
      </w:r>
      <w:r>
        <w:rPr>
          <w:szCs w:val="24"/>
        </w:rPr>
        <w:t xml:space="preserve"> ou </w:t>
      </w:r>
      <w:r>
        <w:rPr>
          <w:iCs/>
          <w:szCs w:val="24"/>
        </w:rPr>
        <w:t>l’équivalent dans une monnaie convertible</w:t>
      </w:r>
      <w:r>
        <w:rPr>
          <w:i/>
          <w:iCs/>
          <w:szCs w:val="24"/>
        </w:rPr>
        <w:t>.</w:t>
      </w:r>
      <w:r>
        <w:rPr>
          <w:szCs w:val="24"/>
        </w:rPr>
        <w:t xml:space="preserve"> La méthode de paiement sera par versement direct au trésor public</w:t>
      </w:r>
      <w:r>
        <w:rPr>
          <w:i/>
          <w:iCs/>
          <w:szCs w:val="24"/>
        </w:rPr>
        <w:t>.</w:t>
      </w:r>
    </w:p>
    <w:p w:rsidR="0031295B" w:rsidRDefault="0031295B" w:rsidP="0031295B">
      <w:pPr>
        <w:pStyle w:val="Paragraphedeliste"/>
        <w:spacing w:after="200"/>
        <w:rPr>
          <w:sz w:val="22"/>
          <w:szCs w:val="22"/>
        </w:rPr>
      </w:pPr>
    </w:p>
    <w:p w:rsidR="0031295B" w:rsidRDefault="0031295B" w:rsidP="00E21F8F">
      <w:pPr>
        <w:pStyle w:val="Paragraphedeliste"/>
        <w:numPr>
          <w:ilvl w:val="0"/>
          <w:numId w:val="1"/>
        </w:numPr>
        <w:spacing w:after="200"/>
        <w:textAlignment w:val="auto"/>
        <w:rPr>
          <w:szCs w:val="24"/>
        </w:rPr>
      </w:pPr>
      <w:r>
        <w:rPr>
          <w:szCs w:val="24"/>
        </w:rPr>
        <w:t xml:space="preserve">Les offres devront être soumises à l’adresse  </w:t>
      </w:r>
      <w:r>
        <w:rPr>
          <w:iCs/>
          <w:szCs w:val="24"/>
        </w:rPr>
        <w:t xml:space="preserve">2 </w:t>
      </w:r>
      <w:r>
        <w:rPr>
          <w:szCs w:val="24"/>
        </w:rPr>
        <w:t xml:space="preserve">ci-dessous, au plus tard  </w:t>
      </w:r>
      <w:r>
        <w:rPr>
          <w:b/>
          <w:bCs/>
          <w:szCs w:val="24"/>
        </w:rPr>
        <w:t>le m</w:t>
      </w:r>
      <w:r w:rsidR="00E21F8F">
        <w:rPr>
          <w:b/>
          <w:bCs/>
          <w:szCs w:val="24"/>
        </w:rPr>
        <w:t>ardi</w:t>
      </w:r>
      <w:r>
        <w:rPr>
          <w:b/>
          <w:bCs/>
          <w:szCs w:val="24"/>
        </w:rPr>
        <w:t xml:space="preserve"> </w:t>
      </w:r>
      <w:r w:rsidR="00E21F8F">
        <w:rPr>
          <w:b/>
          <w:bCs/>
          <w:szCs w:val="24"/>
        </w:rPr>
        <w:t>06</w:t>
      </w:r>
      <w:r>
        <w:rPr>
          <w:b/>
          <w:bCs/>
          <w:szCs w:val="24"/>
        </w:rPr>
        <w:t xml:space="preserve"> jui</w:t>
      </w:r>
      <w:r w:rsidR="00E21F8F">
        <w:rPr>
          <w:b/>
          <w:bCs/>
          <w:szCs w:val="24"/>
        </w:rPr>
        <w:t>llet</w:t>
      </w:r>
      <w:r>
        <w:rPr>
          <w:b/>
          <w:bCs/>
          <w:szCs w:val="24"/>
        </w:rPr>
        <w:t xml:space="preserve"> 2021</w:t>
      </w:r>
      <w:r w:rsidRPr="00DA568F">
        <w:rPr>
          <w:b/>
          <w:bCs/>
          <w:szCs w:val="24"/>
        </w:rPr>
        <w:t xml:space="preserve"> </w:t>
      </w:r>
      <w:r>
        <w:rPr>
          <w:b/>
          <w:bCs/>
          <w:szCs w:val="24"/>
        </w:rPr>
        <w:t xml:space="preserve">à 12 heures T.U. </w:t>
      </w:r>
      <w:r>
        <w:rPr>
          <w:szCs w:val="24"/>
        </w:rPr>
        <w:t xml:space="preserve">La soumission des offres par voie électronique </w:t>
      </w:r>
      <w:r>
        <w:rPr>
          <w:iCs/>
          <w:szCs w:val="24"/>
        </w:rPr>
        <w:t>ne sera pas</w:t>
      </w:r>
      <w:r>
        <w:rPr>
          <w:i/>
          <w:iCs/>
          <w:szCs w:val="24"/>
        </w:rPr>
        <w:t> </w:t>
      </w:r>
      <w:r>
        <w:rPr>
          <w:szCs w:val="24"/>
        </w:rPr>
        <w:t xml:space="preserve">autorisée. Les offres remises en retard ne seront pas acceptées. </w:t>
      </w:r>
    </w:p>
    <w:p w:rsidR="0031295B" w:rsidRPr="00DA568F" w:rsidRDefault="0031295B" w:rsidP="00E21F8F">
      <w:pPr>
        <w:pStyle w:val="Paragraphedeliste"/>
        <w:numPr>
          <w:ilvl w:val="0"/>
          <w:numId w:val="1"/>
        </w:numPr>
        <w:spacing w:after="200"/>
        <w:textAlignment w:val="auto"/>
        <w:rPr>
          <w:b/>
          <w:bCs/>
          <w:szCs w:val="24"/>
        </w:rPr>
      </w:pPr>
      <w:r>
        <w:rPr>
          <w:szCs w:val="24"/>
        </w:rPr>
        <w:t xml:space="preserve">Les offres seront ouvertes en présence des représentants des soumissionnaires présents en personne pour ceux qui le veulent, à l’adresse  </w:t>
      </w:r>
      <w:r>
        <w:rPr>
          <w:iCs/>
          <w:szCs w:val="24"/>
        </w:rPr>
        <w:t>2</w:t>
      </w:r>
      <w:r>
        <w:rPr>
          <w:szCs w:val="24"/>
        </w:rPr>
        <w:t xml:space="preserve"> mentionnée ci-dessous,  </w:t>
      </w:r>
      <w:r w:rsidR="00E21F8F">
        <w:rPr>
          <w:b/>
          <w:bCs/>
          <w:szCs w:val="24"/>
        </w:rPr>
        <w:t>le mardi 06 juillet 2021</w:t>
      </w:r>
      <w:r w:rsidR="00E21F8F" w:rsidRPr="00DA568F">
        <w:rPr>
          <w:b/>
          <w:bCs/>
          <w:szCs w:val="24"/>
        </w:rPr>
        <w:t xml:space="preserve"> </w:t>
      </w:r>
      <w:r w:rsidR="00E21F8F">
        <w:rPr>
          <w:b/>
          <w:bCs/>
          <w:szCs w:val="24"/>
        </w:rPr>
        <w:t>à 12 heures T.U</w:t>
      </w:r>
      <w:r w:rsidRPr="00DA568F">
        <w:rPr>
          <w:b/>
          <w:bCs/>
          <w:szCs w:val="24"/>
        </w:rPr>
        <w:t>.</w:t>
      </w:r>
    </w:p>
    <w:p w:rsidR="0031295B" w:rsidRDefault="0031295B" w:rsidP="0031295B">
      <w:pPr>
        <w:pStyle w:val="Paragraphedeliste"/>
        <w:numPr>
          <w:ilvl w:val="0"/>
          <w:numId w:val="1"/>
        </w:numPr>
        <w:spacing w:after="200"/>
        <w:textAlignment w:val="auto"/>
        <w:rPr>
          <w:szCs w:val="24"/>
        </w:rPr>
      </w:pPr>
      <w:r>
        <w:rPr>
          <w:szCs w:val="24"/>
        </w:rPr>
        <w:t>Les prix seront en hors taxe avec un crédit d’impôt.</w:t>
      </w:r>
    </w:p>
    <w:p w:rsidR="0031295B" w:rsidRDefault="0031295B" w:rsidP="0031295B">
      <w:pPr>
        <w:pStyle w:val="Paragraphedeliste"/>
        <w:numPr>
          <w:ilvl w:val="0"/>
          <w:numId w:val="1"/>
        </w:numPr>
        <w:spacing w:after="200"/>
        <w:textAlignment w:val="auto"/>
        <w:rPr>
          <w:szCs w:val="24"/>
        </w:rPr>
      </w:pPr>
      <w:r>
        <w:rPr>
          <w:szCs w:val="24"/>
        </w:rPr>
        <w:t xml:space="preserve">Les offres demeureront valides pour une durée de </w:t>
      </w:r>
      <w:r>
        <w:rPr>
          <w:b/>
          <w:szCs w:val="24"/>
        </w:rPr>
        <w:t>90 jours</w:t>
      </w:r>
      <w:r>
        <w:rPr>
          <w:szCs w:val="24"/>
        </w:rPr>
        <w:t xml:space="preserve"> à compter de la date limite du dépôt des offres.</w:t>
      </w:r>
    </w:p>
    <w:p w:rsidR="0031295B" w:rsidRDefault="0031295B" w:rsidP="0031295B">
      <w:pPr>
        <w:pStyle w:val="Paragraphedeliste"/>
        <w:spacing w:after="200"/>
        <w:rPr>
          <w:szCs w:val="24"/>
        </w:rPr>
      </w:pPr>
    </w:p>
    <w:p w:rsidR="0031295B" w:rsidRDefault="0031295B" w:rsidP="0031295B">
      <w:pPr>
        <w:pStyle w:val="Paragraphedeliste"/>
        <w:numPr>
          <w:ilvl w:val="0"/>
          <w:numId w:val="1"/>
        </w:numPr>
        <w:spacing w:after="200"/>
        <w:ind w:left="708"/>
        <w:textAlignment w:val="auto"/>
        <w:rPr>
          <w:szCs w:val="24"/>
        </w:rPr>
      </w:pPr>
      <w:r>
        <w:rPr>
          <w:szCs w:val="24"/>
        </w:rPr>
        <w:t>Les offres doivent comprendre « une garantie de l’offre » sous forme bancaire ou une garantie délivrée par une institution financière reconnue  pour un montant de </w:t>
      </w:r>
      <w:r>
        <w:rPr>
          <w:b/>
          <w:iCs/>
          <w:szCs w:val="24"/>
        </w:rPr>
        <w:t>Quarante mille Ouguiya  (40 000 MRU) ou l’équivalent en toute autre monnaie librement convertible</w:t>
      </w:r>
      <w:r>
        <w:rPr>
          <w:b/>
          <w:i/>
          <w:szCs w:val="24"/>
        </w:rPr>
        <w:t xml:space="preserve">. </w:t>
      </w:r>
      <w:r>
        <w:rPr>
          <w:szCs w:val="24"/>
        </w:rPr>
        <w:t xml:space="preserve">La durée de validité des cautions est de </w:t>
      </w:r>
      <w:r>
        <w:rPr>
          <w:b/>
          <w:szCs w:val="24"/>
        </w:rPr>
        <w:t>120</w:t>
      </w:r>
      <w:r>
        <w:rPr>
          <w:szCs w:val="24"/>
        </w:rPr>
        <w:t xml:space="preserve"> jours à compter de la date limite du dépôt des offres.</w:t>
      </w:r>
    </w:p>
    <w:p w:rsidR="0031295B" w:rsidRDefault="0031295B" w:rsidP="0031295B">
      <w:pPr>
        <w:pStyle w:val="Paragraphedeliste"/>
        <w:rPr>
          <w:szCs w:val="24"/>
        </w:rPr>
      </w:pPr>
    </w:p>
    <w:p w:rsidR="0031295B" w:rsidRDefault="0031295B" w:rsidP="0031295B">
      <w:pPr>
        <w:pStyle w:val="Paragraphedeliste"/>
        <w:numPr>
          <w:ilvl w:val="0"/>
          <w:numId w:val="1"/>
        </w:numPr>
        <w:spacing w:after="200"/>
        <w:textAlignment w:val="auto"/>
        <w:rPr>
          <w:b/>
          <w:bCs/>
          <w:szCs w:val="24"/>
        </w:rPr>
      </w:pPr>
      <w:r>
        <w:rPr>
          <w:b/>
          <w:bCs/>
          <w:szCs w:val="24"/>
        </w:rPr>
        <w:t>Les offres doivent être en hors taxe avec un crédit d’impôt.</w:t>
      </w:r>
    </w:p>
    <w:p w:rsidR="0031295B" w:rsidRDefault="0031295B" w:rsidP="0031295B">
      <w:pPr>
        <w:pStyle w:val="Paragraphedeliste"/>
        <w:spacing w:after="200"/>
        <w:ind w:left="708"/>
        <w:rPr>
          <w:szCs w:val="24"/>
        </w:rPr>
      </w:pPr>
    </w:p>
    <w:p w:rsidR="0031295B" w:rsidRDefault="0031295B" w:rsidP="0031295B">
      <w:pPr>
        <w:pStyle w:val="Paragraphedeliste"/>
        <w:spacing w:after="200"/>
        <w:rPr>
          <w:szCs w:val="24"/>
        </w:rPr>
      </w:pPr>
    </w:p>
    <w:p w:rsidR="0031295B" w:rsidRDefault="0031295B" w:rsidP="0031295B">
      <w:pPr>
        <w:pStyle w:val="Paragraphedeliste"/>
        <w:numPr>
          <w:ilvl w:val="0"/>
          <w:numId w:val="1"/>
        </w:numPr>
        <w:spacing w:after="200"/>
        <w:textAlignment w:val="auto"/>
        <w:rPr>
          <w:b/>
          <w:szCs w:val="24"/>
        </w:rPr>
      </w:pPr>
      <w:r>
        <w:rPr>
          <w:b/>
          <w:szCs w:val="24"/>
        </w:rPr>
        <w:t xml:space="preserve">Le Soumissionnaire devra joindre à son offre les autres documents suivants : </w:t>
      </w:r>
    </w:p>
    <w:p w:rsidR="0031295B" w:rsidRDefault="0031295B" w:rsidP="0031295B">
      <w:pPr>
        <w:pStyle w:val="Paragraphedeliste"/>
        <w:spacing w:after="200"/>
        <w:rPr>
          <w:b/>
          <w:szCs w:val="24"/>
        </w:rPr>
      </w:pPr>
    </w:p>
    <w:p w:rsidR="0031295B" w:rsidRDefault="0031295B" w:rsidP="0031295B">
      <w:pPr>
        <w:pStyle w:val="Paragraphedeliste"/>
        <w:ind w:left="1134" w:hanging="283"/>
        <w:jc w:val="left"/>
        <w:rPr>
          <w:szCs w:val="24"/>
        </w:rPr>
      </w:pPr>
      <w:r>
        <w:rPr>
          <w:szCs w:val="24"/>
        </w:rPr>
        <w:t>a)  les opérateurs économiques régis par le Droit mauritanien doivent fournir les copies originales ou copies légalisées des attestations de régularité administratives suivantes en cours de validité: </w:t>
      </w:r>
    </w:p>
    <w:p w:rsidR="0031295B" w:rsidRDefault="0031295B" w:rsidP="0031295B">
      <w:pPr>
        <w:pStyle w:val="Paragraphedeliste"/>
        <w:ind w:left="1134" w:hanging="283"/>
        <w:jc w:val="left"/>
        <w:rPr>
          <w:szCs w:val="24"/>
        </w:rPr>
      </w:pPr>
      <w:r>
        <w:rPr>
          <w:szCs w:val="24"/>
        </w:rPr>
        <w:br/>
        <w:t xml:space="preserve">   - Direction du Travail,                         </w:t>
      </w:r>
      <w:r>
        <w:rPr>
          <w:szCs w:val="24"/>
        </w:rPr>
        <w:br/>
        <w:t>   - Caisse Nationale de Sécurité Sociale,  </w:t>
      </w:r>
      <w:r>
        <w:rPr>
          <w:szCs w:val="24"/>
        </w:rPr>
        <w:br/>
        <w:t>   - Banque Centrale de Mauritanie,               </w:t>
      </w:r>
      <w:r>
        <w:rPr>
          <w:szCs w:val="24"/>
        </w:rPr>
        <w:br/>
        <w:t>   - Direction Générale du Trésor Public,    </w:t>
      </w:r>
    </w:p>
    <w:p w:rsidR="0031295B" w:rsidRDefault="0031295B" w:rsidP="0031295B">
      <w:pPr>
        <w:pStyle w:val="Paragraphedeliste"/>
        <w:ind w:left="1134" w:hanging="283"/>
        <w:jc w:val="left"/>
        <w:rPr>
          <w:szCs w:val="24"/>
        </w:rPr>
      </w:pPr>
      <w:r>
        <w:rPr>
          <w:szCs w:val="24"/>
        </w:rPr>
        <w:t xml:space="preserve">        - Attestation d’inscription au registre du commerce.   </w:t>
      </w:r>
      <w:r>
        <w:rPr>
          <w:szCs w:val="24"/>
        </w:rPr>
        <w:br/>
        <w:t>   - Direction Générale des Impôts.  </w:t>
      </w:r>
    </w:p>
    <w:p w:rsidR="0031295B" w:rsidRDefault="0031295B" w:rsidP="0031295B">
      <w:pPr>
        <w:pStyle w:val="Paragraphedeliste"/>
        <w:ind w:left="1134" w:hanging="283"/>
        <w:jc w:val="left"/>
        <w:rPr>
          <w:szCs w:val="24"/>
        </w:rPr>
      </w:pPr>
    </w:p>
    <w:p w:rsidR="0031295B" w:rsidRDefault="0031295B" w:rsidP="0031295B">
      <w:pPr>
        <w:pStyle w:val="Paragraphedeliste"/>
        <w:ind w:left="1134" w:hanging="283"/>
        <w:jc w:val="left"/>
        <w:rPr>
          <w:szCs w:val="24"/>
        </w:rPr>
      </w:pPr>
      <w:r>
        <w:rPr>
          <w:szCs w:val="24"/>
        </w:rPr>
        <w:t>b)   les opérateurs économiques étrangers doivent fournir les attestations suivantes : </w:t>
      </w:r>
    </w:p>
    <w:p w:rsidR="0031295B" w:rsidRDefault="0031295B" w:rsidP="0031295B">
      <w:pPr>
        <w:pStyle w:val="Paragraphedeliste"/>
        <w:ind w:left="1134" w:hanging="283"/>
        <w:jc w:val="left"/>
        <w:rPr>
          <w:szCs w:val="24"/>
        </w:rPr>
      </w:pPr>
      <w:r>
        <w:rPr>
          <w:szCs w:val="24"/>
        </w:rPr>
        <w:br/>
        <w:t>-    Certificat de Nationalité  </w:t>
      </w:r>
    </w:p>
    <w:p w:rsidR="0031295B" w:rsidRDefault="0031295B" w:rsidP="0031295B">
      <w:pPr>
        <w:pStyle w:val="Paragraphedeliste"/>
        <w:numPr>
          <w:ilvl w:val="0"/>
          <w:numId w:val="2"/>
        </w:numPr>
        <w:ind w:left="1134" w:firstLine="0"/>
        <w:jc w:val="left"/>
        <w:textAlignment w:val="auto"/>
        <w:rPr>
          <w:szCs w:val="24"/>
        </w:rPr>
      </w:pPr>
      <w:r>
        <w:rPr>
          <w:szCs w:val="24"/>
        </w:rPr>
        <w:t xml:space="preserve">Attestation d’inscription au registre du commerce du pays où il est installé ;   </w:t>
      </w:r>
    </w:p>
    <w:p w:rsidR="0031295B" w:rsidRDefault="0031295B" w:rsidP="0031295B">
      <w:pPr>
        <w:pStyle w:val="Paragraphedeliste"/>
        <w:numPr>
          <w:ilvl w:val="0"/>
          <w:numId w:val="2"/>
        </w:numPr>
        <w:ind w:left="1134" w:firstLine="0"/>
        <w:jc w:val="left"/>
        <w:textAlignment w:val="auto"/>
        <w:rPr>
          <w:szCs w:val="24"/>
        </w:rPr>
      </w:pPr>
      <w:r>
        <w:rPr>
          <w:szCs w:val="24"/>
        </w:rPr>
        <w:t>Attestation de non faillite  </w:t>
      </w:r>
    </w:p>
    <w:p w:rsidR="0031295B" w:rsidRDefault="0031295B" w:rsidP="0031295B">
      <w:pPr>
        <w:pStyle w:val="Paragraphedeliste"/>
        <w:ind w:left="1134"/>
        <w:jc w:val="left"/>
        <w:rPr>
          <w:szCs w:val="24"/>
        </w:rPr>
      </w:pPr>
    </w:p>
    <w:p w:rsidR="0031295B" w:rsidRDefault="0031295B" w:rsidP="0031295B">
      <w:pPr>
        <w:tabs>
          <w:tab w:val="num" w:pos="851"/>
          <w:tab w:val="right" w:pos="7452"/>
        </w:tabs>
        <w:ind w:left="1560" w:hanging="709"/>
        <w:rPr>
          <w:szCs w:val="24"/>
        </w:rPr>
      </w:pPr>
      <w:r>
        <w:rPr>
          <w:szCs w:val="24"/>
        </w:rPr>
        <w:t>Tous les documents demandés à l’IS 11</w:t>
      </w:r>
    </w:p>
    <w:p w:rsidR="0031295B" w:rsidRDefault="0031295B" w:rsidP="0031295B">
      <w:pPr>
        <w:widowControl w:val="0"/>
        <w:tabs>
          <w:tab w:val="num" w:pos="709"/>
          <w:tab w:val="right" w:pos="7254"/>
        </w:tabs>
        <w:autoSpaceDE w:val="0"/>
        <w:autoSpaceDN w:val="0"/>
        <w:adjustRightInd w:val="0"/>
        <w:jc w:val="both"/>
      </w:pPr>
    </w:p>
    <w:p w:rsidR="0031295B" w:rsidRDefault="0031295B" w:rsidP="0031295B">
      <w:pPr>
        <w:pStyle w:val="Paragraphedeliste"/>
        <w:numPr>
          <w:ilvl w:val="0"/>
          <w:numId w:val="1"/>
        </w:numPr>
        <w:spacing w:after="200"/>
        <w:textAlignment w:val="auto"/>
        <w:rPr>
          <w:b/>
          <w:bCs/>
          <w:szCs w:val="24"/>
        </w:rPr>
      </w:pPr>
      <w:r>
        <w:rPr>
          <w:szCs w:val="24"/>
        </w:rPr>
        <w:t xml:space="preserve">Les exigences en matière de qualifications sont : (voir la </w:t>
      </w:r>
      <w:r>
        <w:rPr>
          <w:b/>
          <w:bCs/>
          <w:szCs w:val="24"/>
        </w:rPr>
        <w:t>Section III. Critères d’évaluation et de qualification du dossier d’appel d’offres.)</w:t>
      </w:r>
    </w:p>
    <w:p w:rsidR="0031295B" w:rsidRDefault="0031295B" w:rsidP="0031295B">
      <w:pPr>
        <w:numPr>
          <w:ilvl w:val="0"/>
          <w:numId w:val="3"/>
        </w:numPr>
        <w:tabs>
          <w:tab w:val="clear" w:pos="360"/>
          <w:tab w:val="num" w:pos="851"/>
        </w:tabs>
        <w:spacing w:line="240" w:lineRule="auto"/>
        <w:ind w:left="851"/>
        <w:jc w:val="both"/>
        <w:rPr>
          <w:b/>
          <w:bCs/>
          <w:szCs w:val="24"/>
        </w:rPr>
      </w:pPr>
      <w:r>
        <w:rPr>
          <w:szCs w:val="24"/>
        </w:rPr>
        <w:lastRenderedPageBreak/>
        <w:t>Avoir réalisé un chiffre d’affaires annuel moyen</w:t>
      </w:r>
      <w:r>
        <w:rPr>
          <w:b/>
          <w:bCs/>
          <w:szCs w:val="24"/>
        </w:rPr>
        <w:t xml:space="preserve"> au moins égal ou supérieur à son offre durant les TROIS DERNIERES ANNEES ,</w:t>
      </w:r>
      <w:r>
        <w:rPr>
          <w:szCs w:val="24"/>
        </w:rPr>
        <w:t xml:space="preserve">ce chiffre d’affaires doit être </w:t>
      </w:r>
      <w:r>
        <w:rPr>
          <w:b/>
          <w:bCs/>
          <w:szCs w:val="24"/>
          <w:u w:val="single"/>
        </w:rPr>
        <w:t>certifié par un expert comptable agréé.</w:t>
      </w:r>
    </w:p>
    <w:p w:rsidR="0031295B" w:rsidRDefault="0031295B" w:rsidP="0031295B">
      <w:pPr>
        <w:numPr>
          <w:ilvl w:val="0"/>
          <w:numId w:val="3"/>
        </w:numPr>
        <w:spacing w:line="240" w:lineRule="auto"/>
        <w:ind w:left="851"/>
        <w:jc w:val="both"/>
        <w:rPr>
          <w:szCs w:val="24"/>
        </w:rPr>
      </w:pPr>
      <w:r>
        <w:rPr>
          <w:szCs w:val="24"/>
        </w:rPr>
        <w:t>Le fournisseur doit avoir réalisé  au moins un marché comparable  au cours des trois  dernières années.</w:t>
      </w:r>
    </w:p>
    <w:p w:rsidR="0031295B" w:rsidRDefault="0031295B" w:rsidP="0031295B">
      <w:pPr>
        <w:pStyle w:val="Paragraphedeliste"/>
        <w:numPr>
          <w:ilvl w:val="0"/>
          <w:numId w:val="1"/>
        </w:numPr>
        <w:spacing w:after="200"/>
        <w:textAlignment w:val="auto"/>
        <w:rPr>
          <w:szCs w:val="24"/>
        </w:rPr>
      </w:pPr>
      <w:r>
        <w:rPr>
          <w:szCs w:val="24"/>
        </w:rPr>
        <w:t>Les adresses auxquelles il est fait référence ci-dessus sont :</w:t>
      </w:r>
    </w:p>
    <w:p w:rsidR="0031295B" w:rsidRDefault="0031295B" w:rsidP="0031295B">
      <w:pPr>
        <w:numPr>
          <w:ilvl w:val="0"/>
          <w:numId w:val="4"/>
        </w:numPr>
        <w:spacing w:line="240" w:lineRule="auto"/>
        <w:jc w:val="both"/>
        <w:rPr>
          <w:b/>
          <w:szCs w:val="24"/>
          <w:u w:val="single"/>
        </w:rPr>
      </w:pPr>
      <w:r>
        <w:rPr>
          <w:b/>
          <w:szCs w:val="24"/>
          <w:u w:val="single"/>
        </w:rPr>
        <w:t xml:space="preserve">Adresse N°1 : </w:t>
      </w:r>
    </w:p>
    <w:p w:rsidR="0031295B" w:rsidRDefault="0031295B" w:rsidP="0031295B">
      <w:pPr>
        <w:tabs>
          <w:tab w:val="right" w:pos="7254"/>
        </w:tabs>
        <w:jc w:val="both"/>
        <w:rPr>
          <w:b/>
          <w:szCs w:val="24"/>
        </w:rPr>
      </w:pPr>
      <w:r>
        <w:rPr>
          <w:b/>
          <w:szCs w:val="24"/>
        </w:rPr>
        <w:t>Unité de Coordination du REDISSE</w:t>
      </w:r>
    </w:p>
    <w:p w:rsidR="0031295B" w:rsidRDefault="0031295B" w:rsidP="0031295B">
      <w:pPr>
        <w:tabs>
          <w:tab w:val="right" w:pos="7254"/>
        </w:tabs>
        <w:rPr>
          <w:szCs w:val="24"/>
        </w:rPr>
      </w:pPr>
      <w:r>
        <w:rPr>
          <w:szCs w:val="24"/>
        </w:rPr>
        <w:t xml:space="preserve">Monsieur le Coordinateur de l’UC-REDISSEIII ; </w:t>
      </w:r>
      <w:r>
        <w:rPr>
          <w:iCs/>
          <w:szCs w:val="24"/>
        </w:rPr>
        <w:t xml:space="preserve">Rue : Ksar, </w:t>
      </w:r>
      <w:r>
        <w:rPr>
          <w:b/>
          <w:iCs/>
          <w:szCs w:val="24"/>
        </w:rPr>
        <w:t xml:space="preserve">Ilot CTZ  EX CH EAU      Lot N° : 33 </w:t>
      </w:r>
      <w:r>
        <w:rPr>
          <w:iCs/>
          <w:szCs w:val="24"/>
        </w:rPr>
        <w:t>Nouakchott –</w:t>
      </w:r>
      <w:r>
        <w:rPr>
          <w:szCs w:val="24"/>
        </w:rPr>
        <w:t xml:space="preserve"> Mauritanie </w:t>
      </w:r>
      <w:r>
        <w:rPr>
          <w:iCs/>
          <w:szCs w:val="24"/>
        </w:rPr>
        <w:t xml:space="preserve">; </w:t>
      </w:r>
      <w:r>
        <w:rPr>
          <w:szCs w:val="24"/>
        </w:rPr>
        <w:t>Boite postale </w:t>
      </w:r>
      <w:r>
        <w:rPr>
          <w:iCs/>
          <w:szCs w:val="24"/>
        </w:rPr>
        <w:t>2293 ;</w:t>
      </w:r>
      <w:r>
        <w:rPr>
          <w:szCs w:val="24"/>
        </w:rPr>
        <w:t xml:space="preserve"> téléphone : </w:t>
      </w:r>
      <w:r>
        <w:rPr>
          <w:iCs/>
          <w:szCs w:val="24"/>
        </w:rPr>
        <w:t>00 222 41418623</w:t>
      </w:r>
    </w:p>
    <w:p w:rsidR="0031295B" w:rsidRDefault="0031295B" w:rsidP="0031295B">
      <w:pPr>
        <w:tabs>
          <w:tab w:val="right" w:pos="7254"/>
        </w:tabs>
        <w:rPr>
          <w:szCs w:val="24"/>
        </w:rPr>
      </w:pPr>
      <w:r>
        <w:rPr>
          <w:szCs w:val="24"/>
        </w:rPr>
        <w:t xml:space="preserve"> Email : </w:t>
      </w:r>
      <w:r w:rsidRPr="002654C4">
        <w:rPr>
          <w:rFonts w:ascii="Times New Roman" w:hAnsi="Times New Roman"/>
          <w:sz w:val="24"/>
          <w:szCs w:val="24"/>
        </w:rPr>
        <w:t>olemrabott@</w:t>
      </w:r>
      <w:r>
        <w:rPr>
          <w:rFonts w:ascii="Times New Roman" w:hAnsi="Times New Roman"/>
          <w:sz w:val="24"/>
          <w:szCs w:val="24"/>
        </w:rPr>
        <w:t>yahoo.fr</w:t>
      </w:r>
    </w:p>
    <w:p w:rsidR="0031295B" w:rsidRDefault="0031295B" w:rsidP="0031295B">
      <w:pPr>
        <w:numPr>
          <w:ilvl w:val="0"/>
          <w:numId w:val="4"/>
        </w:numPr>
        <w:spacing w:line="240" w:lineRule="auto"/>
        <w:jc w:val="both"/>
        <w:rPr>
          <w:b/>
          <w:szCs w:val="24"/>
          <w:u w:val="single"/>
        </w:rPr>
      </w:pPr>
      <w:r>
        <w:rPr>
          <w:b/>
          <w:szCs w:val="24"/>
          <w:u w:val="single"/>
        </w:rPr>
        <w:t xml:space="preserve">Adresse N°2 </w:t>
      </w:r>
    </w:p>
    <w:p w:rsidR="0031295B" w:rsidRPr="00DA568F" w:rsidRDefault="0031295B" w:rsidP="0031295B">
      <w:pPr>
        <w:textAlignment w:val="baseline"/>
        <w:rPr>
          <w:szCs w:val="24"/>
        </w:rPr>
      </w:pPr>
      <w:r w:rsidRPr="00DA568F">
        <w:rPr>
          <w:szCs w:val="24"/>
        </w:rPr>
        <w:t>Aux fins de remise des offres, uniquement, l’adresse l’Acheteur est la suivante :</w:t>
      </w:r>
    </w:p>
    <w:p w:rsidR="0031295B" w:rsidRPr="00DA568F" w:rsidRDefault="0031295B" w:rsidP="0031295B">
      <w:pPr>
        <w:suppressAutoHyphens/>
        <w:overflowPunct w:val="0"/>
        <w:autoSpaceDE w:val="0"/>
        <w:autoSpaceDN w:val="0"/>
        <w:adjustRightInd w:val="0"/>
        <w:contextualSpacing/>
        <w:jc w:val="both"/>
        <w:textAlignment w:val="baseline"/>
        <w:rPr>
          <w:szCs w:val="24"/>
        </w:rPr>
      </w:pPr>
    </w:p>
    <w:p w:rsidR="0031295B" w:rsidRPr="00DA568F" w:rsidRDefault="0031295B" w:rsidP="00E21F8F">
      <w:pPr>
        <w:tabs>
          <w:tab w:val="right" w:pos="7254"/>
        </w:tabs>
        <w:jc w:val="center"/>
        <w:rPr>
          <w:b/>
          <w:szCs w:val="24"/>
        </w:rPr>
      </w:pPr>
      <w:r w:rsidRPr="00DA568F">
        <w:rPr>
          <w:b/>
          <w:szCs w:val="24"/>
        </w:rPr>
        <w:t xml:space="preserve">Commission </w:t>
      </w:r>
      <w:r>
        <w:rPr>
          <w:b/>
          <w:szCs w:val="24"/>
        </w:rPr>
        <w:t xml:space="preserve">de passation </w:t>
      </w:r>
      <w:r w:rsidRPr="00DA568F">
        <w:rPr>
          <w:b/>
          <w:szCs w:val="24"/>
        </w:rPr>
        <w:t xml:space="preserve">des Marchés </w:t>
      </w:r>
      <w:r w:rsidR="004D4A1E">
        <w:rPr>
          <w:b/>
          <w:szCs w:val="24"/>
        </w:rPr>
        <w:t>P</w:t>
      </w:r>
      <w:r>
        <w:rPr>
          <w:b/>
          <w:szCs w:val="24"/>
        </w:rPr>
        <w:t xml:space="preserve">ublics </w:t>
      </w:r>
      <w:r w:rsidRPr="00DA568F">
        <w:rPr>
          <w:b/>
          <w:szCs w:val="24"/>
        </w:rPr>
        <w:t xml:space="preserve">du </w:t>
      </w:r>
      <w:r>
        <w:rPr>
          <w:b/>
          <w:szCs w:val="24"/>
        </w:rPr>
        <w:t xml:space="preserve"> Développement Rural</w:t>
      </w:r>
    </w:p>
    <w:p w:rsidR="0031295B" w:rsidRPr="00582EC2" w:rsidRDefault="0031295B" w:rsidP="0031295B">
      <w:pPr>
        <w:tabs>
          <w:tab w:val="right" w:pos="7254"/>
        </w:tabs>
        <w:spacing w:after="120"/>
      </w:pPr>
      <w:r>
        <w:rPr>
          <w:bCs/>
          <w:i/>
          <w:szCs w:val="24"/>
        </w:rPr>
        <w:t>Située à Située à l’</w:t>
      </w:r>
      <w:r>
        <w:t xml:space="preserve">Avenue Moustapha Mohamed </w:t>
      </w:r>
      <w:proofErr w:type="spellStart"/>
      <w:r>
        <w:t>Saleck</w:t>
      </w:r>
      <w:proofErr w:type="spellEnd"/>
      <w:r>
        <w:t>, en face de l’ancien palais des congrès ; Tel/Fax : +222 45242174, Nouakchott- Mauritanie.</w:t>
      </w:r>
    </w:p>
    <w:p w:rsidR="0031295B" w:rsidRPr="002654C4" w:rsidRDefault="0031295B" w:rsidP="0031295B">
      <w:pPr>
        <w:tabs>
          <w:tab w:val="right" w:pos="7254"/>
        </w:tabs>
        <w:jc w:val="both"/>
        <w:rPr>
          <w:bCs/>
          <w:iCs/>
          <w:szCs w:val="24"/>
        </w:rPr>
      </w:pPr>
    </w:p>
    <w:p w:rsidR="0031295B" w:rsidRDefault="0031295B" w:rsidP="0031295B">
      <w:pPr>
        <w:widowControl w:val="0"/>
        <w:tabs>
          <w:tab w:val="num" w:pos="709"/>
          <w:tab w:val="right" w:pos="7254"/>
        </w:tabs>
        <w:autoSpaceDE w:val="0"/>
        <w:autoSpaceDN w:val="0"/>
        <w:adjustRightInd w:val="0"/>
        <w:ind w:left="709" w:hanging="142"/>
        <w:jc w:val="both"/>
      </w:pPr>
    </w:p>
    <w:p w:rsidR="0031295B" w:rsidRDefault="0031295B" w:rsidP="0031295B">
      <w:pPr>
        <w:pStyle w:val="Notedebasdepage"/>
        <w:tabs>
          <w:tab w:val="right" w:pos="7254"/>
        </w:tabs>
        <w:spacing w:after="180"/>
        <w:jc w:val="center"/>
        <w:rPr>
          <w:b/>
          <w:bCs/>
          <w:sz w:val="22"/>
          <w:szCs w:val="22"/>
          <w:lang w:val="fr-FR"/>
        </w:rPr>
      </w:pPr>
      <w:r>
        <w:rPr>
          <w:b/>
          <w:bCs/>
          <w:sz w:val="22"/>
          <w:szCs w:val="22"/>
          <w:lang w:val="fr-FR"/>
        </w:rPr>
        <w:t xml:space="preserve">                                                                        Le Coordinateur du Projet </w:t>
      </w:r>
      <w:proofErr w:type="gramStart"/>
      <w:r>
        <w:rPr>
          <w:b/>
          <w:bCs/>
          <w:sz w:val="22"/>
          <w:szCs w:val="22"/>
          <w:lang w:val="fr-FR"/>
        </w:rPr>
        <w:t>REDISSE</w:t>
      </w:r>
      <w:proofErr w:type="gramEnd"/>
      <w:r>
        <w:rPr>
          <w:b/>
          <w:bCs/>
          <w:sz w:val="22"/>
          <w:szCs w:val="22"/>
          <w:lang w:val="fr-FR"/>
        </w:rPr>
        <w:t xml:space="preserve"> III</w:t>
      </w:r>
    </w:p>
    <w:p w:rsidR="0031295B" w:rsidRDefault="0031295B" w:rsidP="0031295B">
      <w:pPr>
        <w:tabs>
          <w:tab w:val="right" w:pos="7254"/>
        </w:tabs>
        <w:jc w:val="both"/>
        <w:rPr>
          <w:iCs/>
        </w:rPr>
      </w:pPr>
      <w:r>
        <w:rPr>
          <w:iCs/>
        </w:rPr>
        <w:tab/>
      </w:r>
    </w:p>
    <w:p w:rsidR="0031295B" w:rsidRDefault="0031295B" w:rsidP="0031295B">
      <w:pPr>
        <w:jc w:val="right"/>
      </w:pPr>
      <w:r>
        <w:rPr>
          <w:b/>
          <w:bCs/>
        </w:rPr>
        <w:t xml:space="preserve">Dr. </w:t>
      </w:r>
      <w:proofErr w:type="spellStart"/>
      <w:r>
        <w:rPr>
          <w:b/>
          <w:bCs/>
        </w:rPr>
        <w:t>Lemrabott</w:t>
      </w:r>
      <w:proofErr w:type="spellEnd"/>
      <w:r w:rsidR="00E21F8F">
        <w:rPr>
          <w:b/>
          <w:bCs/>
        </w:rPr>
        <w:t xml:space="preserve"> </w:t>
      </w:r>
      <w:proofErr w:type="spellStart"/>
      <w:r>
        <w:rPr>
          <w:b/>
          <w:bCs/>
        </w:rPr>
        <w:t>Mekhalla</w:t>
      </w:r>
      <w:proofErr w:type="spellEnd"/>
    </w:p>
    <w:p w:rsidR="0031295B" w:rsidRDefault="0031295B" w:rsidP="0031295B">
      <w:pPr>
        <w:pStyle w:val="Notedebasdepage"/>
        <w:tabs>
          <w:tab w:val="right" w:pos="7254"/>
        </w:tabs>
        <w:spacing w:after="180"/>
        <w:jc w:val="center"/>
      </w:pPr>
    </w:p>
    <w:p w:rsidR="00866D78" w:rsidRDefault="00866D78"/>
    <w:sectPr w:rsidR="00866D78" w:rsidSect="00866D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1B4"/>
    <w:multiLevelType w:val="hybridMultilevel"/>
    <w:tmpl w:val="3D52DE16"/>
    <w:lvl w:ilvl="0" w:tplc="A3708C1C">
      <w:start w:val="1"/>
      <w:numFmt w:val="bullet"/>
      <w:lvlText w:val=""/>
      <w:lvlJc w:val="left"/>
      <w:pPr>
        <w:tabs>
          <w:tab w:val="num" w:pos="360"/>
        </w:tabs>
        <w:ind w:left="360" w:hanging="360"/>
      </w:pPr>
      <w:rPr>
        <w:rFonts w:ascii="Symbol" w:hAnsi="Symbol" w:hint="default"/>
        <w:color w:val="auto"/>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
    <w:nsid w:val="273676BF"/>
    <w:multiLevelType w:val="hybridMultilevel"/>
    <w:tmpl w:val="7F740E1C"/>
    <w:lvl w:ilvl="0" w:tplc="C85CEE42">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569342F"/>
    <w:multiLevelType w:val="hybridMultilevel"/>
    <w:tmpl w:val="98BCEFAA"/>
    <w:lvl w:ilvl="0" w:tplc="14CAFE2A">
      <w:start w:val="1"/>
      <w:numFmt w:val="decimal"/>
      <w:lvlText w:val="%1."/>
      <w:lvlJc w:val="left"/>
      <w:pPr>
        <w:ind w:left="720" w:hanging="360"/>
      </w:pPr>
      <w:rPr>
        <w:rFonts w:ascii="Times New Roman" w:eastAsia="Times New Roman" w:hAnsi="Times New Roman" w:cs="Times New Roman"/>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04416A"/>
    <w:multiLevelType w:val="hybridMultilevel"/>
    <w:tmpl w:val="8730AE7E"/>
    <w:lvl w:ilvl="0" w:tplc="05A62D4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95B"/>
    <w:rsid w:val="001B58E9"/>
    <w:rsid w:val="0031295B"/>
    <w:rsid w:val="004D4A1E"/>
    <w:rsid w:val="00632B6C"/>
    <w:rsid w:val="00837E1D"/>
    <w:rsid w:val="00866D78"/>
    <w:rsid w:val="00E21F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31295B"/>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semiHidden/>
    <w:rsid w:val="0031295B"/>
    <w:rPr>
      <w:rFonts w:ascii="Times New Roman" w:eastAsia="Times New Roman" w:hAnsi="Times New Roman" w:cs="Times New Roman"/>
      <w:sz w:val="20"/>
      <w:szCs w:val="20"/>
      <w:lang w:val="es-ES_tradnl" w:eastAsia="fr-FR"/>
    </w:rPr>
  </w:style>
  <w:style w:type="paragraph" w:styleId="Paragraphedeliste">
    <w:name w:val="List Paragraph"/>
    <w:basedOn w:val="Normal"/>
    <w:uiPriority w:val="34"/>
    <w:qFormat/>
    <w:rsid w:val="0031295B"/>
    <w:pPr>
      <w:suppressAutoHyphens/>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4439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COORDINATEUR</dc:creator>
  <cp:lastModifiedBy>DELL</cp:lastModifiedBy>
  <cp:revision>2</cp:revision>
  <dcterms:created xsi:type="dcterms:W3CDTF">2021-06-03T19:21:00Z</dcterms:created>
  <dcterms:modified xsi:type="dcterms:W3CDTF">2021-06-03T19:21:00Z</dcterms:modified>
</cp:coreProperties>
</file>