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5969F" w14:textId="77777777" w:rsidR="00737D45" w:rsidRPr="00742DCF" w:rsidRDefault="00737D45" w:rsidP="00742DCF">
      <w:pPr>
        <w:spacing w:after="160" w:line="259" w:lineRule="auto"/>
        <w:jc w:val="center"/>
        <w:rPr>
          <w:rFonts w:eastAsia="Calibri"/>
          <w:b/>
          <w:sz w:val="36"/>
          <w:lang w:val="fr-FR"/>
        </w:rPr>
      </w:pPr>
      <w:bookmarkStart w:id="0" w:name="_GoBack"/>
      <w:bookmarkEnd w:id="0"/>
      <w:r w:rsidRPr="00742DCF">
        <w:rPr>
          <w:rFonts w:eastAsia="Calibri"/>
          <w:b/>
          <w:sz w:val="36"/>
          <w:lang w:val="fr-FR"/>
        </w:rPr>
        <w:t>République Islamique de Mauritanie</w:t>
      </w:r>
    </w:p>
    <w:p w14:paraId="6F2028D3" w14:textId="512AAAFD" w:rsidR="00737D45" w:rsidRPr="00742DCF" w:rsidRDefault="00737D45" w:rsidP="00742DCF">
      <w:pPr>
        <w:spacing w:after="160" w:line="259" w:lineRule="auto"/>
        <w:jc w:val="center"/>
        <w:rPr>
          <w:rFonts w:eastAsia="Calibri"/>
          <w:b/>
          <w:sz w:val="36"/>
          <w:lang w:val="fr-FR"/>
        </w:rPr>
      </w:pPr>
      <w:r w:rsidRPr="00742DCF">
        <w:rPr>
          <w:rFonts w:eastAsia="Calibri"/>
          <w:b/>
          <w:sz w:val="36"/>
          <w:lang w:val="fr-FR"/>
        </w:rPr>
        <w:t xml:space="preserve">Ministère de la </w:t>
      </w:r>
      <w:r w:rsidRPr="00CD413C">
        <w:rPr>
          <w:rFonts w:eastAsia="Calibri"/>
          <w:b/>
          <w:sz w:val="36"/>
          <w:szCs w:val="32"/>
          <w:lang w:val="fr-FR"/>
        </w:rPr>
        <w:t>santé</w:t>
      </w:r>
    </w:p>
    <w:p w14:paraId="3FCB2967" w14:textId="77777777" w:rsidR="00737D45" w:rsidRPr="00CD413C" w:rsidRDefault="00737D45" w:rsidP="00737D45">
      <w:pPr>
        <w:spacing w:after="160" w:line="259" w:lineRule="auto"/>
        <w:jc w:val="center"/>
        <w:rPr>
          <w:rFonts w:eastAsia="Calibri"/>
          <w:b/>
          <w:sz w:val="32"/>
          <w:szCs w:val="28"/>
          <w:lang w:val="fr-FR"/>
        </w:rPr>
      </w:pPr>
    </w:p>
    <w:p w14:paraId="70002CE8" w14:textId="7EA6308F" w:rsidR="00737D45" w:rsidRPr="00CD413C" w:rsidRDefault="00737D45" w:rsidP="00737D45">
      <w:pPr>
        <w:spacing w:after="160" w:line="259" w:lineRule="auto"/>
        <w:jc w:val="center"/>
        <w:rPr>
          <w:rFonts w:eastAsia="Calibri"/>
          <w:b/>
          <w:sz w:val="28"/>
          <w:lang w:val="fr-FR"/>
        </w:rPr>
      </w:pPr>
      <w:r w:rsidRPr="00CD413C">
        <w:rPr>
          <w:rFonts w:eastAsia="Calibri"/>
          <w:b/>
          <w:sz w:val="28"/>
          <w:lang w:val="fr-FR"/>
        </w:rPr>
        <w:t>PROJET</w:t>
      </w:r>
      <w:r w:rsidR="009A1333">
        <w:rPr>
          <w:rFonts w:eastAsia="Calibri"/>
          <w:b/>
          <w:sz w:val="28"/>
          <w:lang w:val="fr-FR"/>
        </w:rPr>
        <w:t xml:space="preserve"> D’APPUI AU SYSTEME DE SANTE</w:t>
      </w:r>
      <w:r w:rsidRPr="00CD413C">
        <w:rPr>
          <w:rFonts w:eastAsia="Calibri"/>
          <w:b/>
          <w:sz w:val="28"/>
          <w:lang w:val="fr-FR"/>
        </w:rPr>
        <w:t xml:space="preserve"> (INAYA)</w:t>
      </w:r>
      <w:r w:rsidR="009A1333">
        <w:rPr>
          <w:rFonts w:eastAsia="Calibri"/>
          <w:b/>
          <w:sz w:val="28"/>
          <w:lang w:val="fr-FR"/>
        </w:rPr>
        <w:t xml:space="preserve"> ET PROJET DE PREPARATION ET  DE REPONSE STRATEGIQUE A LA COVID-19</w:t>
      </w:r>
    </w:p>
    <w:p w14:paraId="51C7ADFA" w14:textId="77777777" w:rsidR="00BC56EA" w:rsidRPr="00337430" w:rsidRDefault="00BC56EA" w:rsidP="002F4E26">
      <w:pPr>
        <w:autoSpaceDE w:val="0"/>
        <w:autoSpaceDN w:val="0"/>
        <w:adjustRightInd w:val="0"/>
        <w:jc w:val="both"/>
        <w:rPr>
          <w:b/>
          <w:bCs/>
          <w:iCs/>
          <w:color w:val="000000"/>
          <w:lang w:val="fr-FR"/>
        </w:rPr>
      </w:pPr>
    </w:p>
    <w:p w14:paraId="746A26A9" w14:textId="77777777" w:rsidR="00BC56EA" w:rsidRPr="00337430" w:rsidRDefault="00BC56EA" w:rsidP="002F4E26">
      <w:pPr>
        <w:autoSpaceDE w:val="0"/>
        <w:autoSpaceDN w:val="0"/>
        <w:adjustRightInd w:val="0"/>
        <w:jc w:val="both"/>
        <w:rPr>
          <w:b/>
          <w:bCs/>
          <w:iCs/>
          <w:color w:val="000000"/>
          <w:lang w:val="fr-FR"/>
        </w:rPr>
      </w:pPr>
    </w:p>
    <w:p w14:paraId="275A0F3E" w14:textId="1DCA3D55" w:rsidR="00790F69" w:rsidRPr="00337430" w:rsidRDefault="00D6442A" w:rsidP="00B138C7">
      <w:pPr>
        <w:autoSpaceDE w:val="0"/>
        <w:autoSpaceDN w:val="0"/>
        <w:adjustRightInd w:val="0"/>
        <w:jc w:val="center"/>
        <w:rPr>
          <w:b/>
          <w:lang w:val="fr-FR"/>
        </w:rPr>
      </w:pPr>
      <w:r w:rsidRPr="00337430">
        <w:rPr>
          <w:b/>
          <w:bCs/>
          <w:iCs/>
          <w:color w:val="000000"/>
          <w:lang w:val="fr-FR"/>
        </w:rPr>
        <w:t>TERMES DE REFERENCE</w:t>
      </w:r>
      <w:r w:rsidR="00901656" w:rsidRPr="00337430">
        <w:rPr>
          <w:b/>
          <w:bCs/>
          <w:iCs/>
          <w:color w:val="000000"/>
          <w:lang w:val="fr-FR"/>
        </w:rPr>
        <w:t xml:space="preserve"> (TDR)</w:t>
      </w:r>
      <w:r w:rsidRPr="00337430">
        <w:rPr>
          <w:b/>
          <w:bCs/>
          <w:iCs/>
          <w:color w:val="000000"/>
          <w:lang w:val="fr-FR"/>
        </w:rPr>
        <w:t xml:space="preserve"> POUR L’AUDIT FINANCIER ET COMPTABLE</w:t>
      </w:r>
      <w:r w:rsidR="00901656" w:rsidRPr="00337430">
        <w:rPr>
          <w:b/>
          <w:bCs/>
          <w:iCs/>
          <w:color w:val="000000"/>
          <w:lang w:val="fr-FR"/>
        </w:rPr>
        <w:t xml:space="preserve"> </w:t>
      </w:r>
      <w:r w:rsidR="006F7EB2" w:rsidRPr="00337430">
        <w:rPr>
          <w:b/>
          <w:lang w:val="fr-FR"/>
        </w:rPr>
        <w:t>DES ETATS FINANCIERS</w:t>
      </w:r>
      <w:r w:rsidRPr="00337430">
        <w:rPr>
          <w:b/>
          <w:bCs/>
          <w:iCs/>
          <w:color w:val="000000"/>
          <w:lang w:val="fr-FR"/>
        </w:rPr>
        <w:t xml:space="preserve"> </w:t>
      </w:r>
      <w:r w:rsidR="006F7EB2" w:rsidRPr="00337430">
        <w:rPr>
          <w:b/>
          <w:bCs/>
          <w:iCs/>
          <w:color w:val="000000"/>
          <w:lang w:val="fr-FR"/>
        </w:rPr>
        <w:t>D</w:t>
      </w:r>
      <w:r w:rsidR="00470051">
        <w:rPr>
          <w:b/>
          <w:bCs/>
          <w:iCs/>
          <w:color w:val="000000"/>
          <w:lang w:val="fr-FR"/>
        </w:rPr>
        <w:t>ES</w:t>
      </w:r>
      <w:r w:rsidR="006F7EB2" w:rsidRPr="00337430">
        <w:rPr>
          <w:b/>
          <w:lang w:val="fr-FR"/>
        </w:rPr>
        <w:t xml:space="preserve"> PROJET</w:t>
      </w:r>
      <w:r w:rsidR="00470051">
        <w:rPr>
          <w:b/>
          <w:lang w:val="fr-FR"/>
        </w:rPr>
        <w:t>S</w:t>
      </w:r>
      <w:r w:rsidR="006F7EB2" w:rsidRPr="00337430">
        <w:rPr>
          <w:b/>
          <w:lang w:val="fr-FR"/>
        </w:rPr>
        <w:t xml:space="preserve"> </w:t>
      </w:r>
      <w:r w:rsidR="00BC56EA" w:rsidRPr="00337430">
        <w:rPr>
          <w:b/>
          <w:lang w:val="fr-FR"/>
        </w:rPr>
        <w:t>INAYA</w:t>
      </w:r>
      <w:r w:rsidR="00F84B70">
        <w:rPr>
          <w:b/>
          <w:lang w:val="fr-FR"/>
        </w:rPr>
        <w:t xml:space="preserve">  ET COVID 19</w:t>
      </w:r>
      <w:r w:rsidR="00CB67CD" w:rsidRPr="00337430">
        <w:rPr>
          <w:b/>
          <w:lang w:val="fr-FR"/>
        </w:rPr>
        <w:t xml:space="preserve"> AU TITRE DES EXERCICES</w:t>
      </w:r>
      <w:r w:rsidR="00F84B70">
        <w:rPr>
          <w:b/>
          <w:lang w:val="fr-FR"/>
        </w:rPr>
        <w:t xml:space="preserve"> 2020</w:t>
      </w:r>
      <w:r w:rsidR="00470051">
        <w:rPr>
          <w:b/>
          <w:lang w:val="fr-FR"/>
        </w:rPr>
        <w:t xml:space="preserve"> et 2021</w:t>
      </w:r>
      <w:r w:rsidR="009A1333">
        <w:rPr>
          <w:b/>
          <w:lang w:val="fr-FR"/>
        </w:rPr>
        <w:t xml:space="preserve"> POUR PROJET</w:t>
      </w:r>
      <w:r w:rsidR="00F84B70">
        <w:rPr>
          <w:b/>
          <w:lang w:val="fr-FR"/>
        </w:rPr>
        <w:t xml:space="preserve"> COVID</w:t>
      </w:r>
      <w:r w:rsidR="00E16289">
        <w:rPr>
          <w:b/>
          <w:lang w:val="fr-FR"/>
        </w:rPr>
        <w:t>-</w:t>
      </w:r>
      <w:r w:rsidR="00F84B70">
        <w:rPr>
          <w:b/>
          <w:lang w:val="fr-FR"/>
        </w:rPr>
        <w:t xml:space="preserve"> 19</w:t>
      </w:r>
      <w:r w:rsidR="00E8597C" w:rsidRPr="00337430">
        <w:rPr>
          <w:b/>
          <w:lang w:val="fr-FR"/>
        </w:rPr>
        <w:t xml:space="preserve"> </w:t>
      </w:r>
      <w:r w:rsidR="009A1333">
        <w:rPr>
          <w:b/>
          <w:lang w:val="fr-FR"/>
        </w:rPr>
        <w:t xml:space="preserve"> et </w:t>
      </w:r>
      <w:r w:rsidR="00E8597C" w:rsidRPr="00337430">
        <w:rPr>
          <w:b/>
          <w:lang w:val="fr-FR"/>
        </w:rPr>
        <w:t>20</w:t>
      </w:r>
      <w:r w:rsidR="00234DD2">
        <w:rPr>
          <w:b/>
          <w:lang w:val="fr-FR"/>
        </w:rPr>
        <w:t>21</w:t>
      </w:r>
      <w:r w:rsidR="00E8597C" w:rsidRPr="00337430">
        <w:rPr>
          <w:b/>
          <w:lang w:val="fr-FR"/>
        </w:rPr>
        <w:t xml:space="preserve">, </w:t>
      </w:r>
      <w:r w:rsidR="00BC56EA" w:rsidRPr="00337430">
        <w:rPr>
          <w:b/>
          <w:lang w:val="fr-FR"/>
        </w:rPr>
        <w:t>20</w:t>
      </w:r>
      <w:r w:rsidR="00234DD2">
        <w:rPr>
          <w:b/>
          <w:lang w:val="fr-FR"/>
        </w:rPr>
        <w:t>22</w:t>
      </w:r>
      <w:r w:rsidR="00E8597C" w:rsidRPr="00337430">
        <w:rPr>
          <w:b/>
          <w:lang w:val="fr-FR"/>
        </w:rPr>
        <w:t xml:space="preserve"> </w:t>
      </w:r>
      <w:r w:rsidR="00B138C7">
        <w:rPr>
          <w:b/>
          <w:lang w:val="fr-FR"/>
        </w:rPr>
        <w:t>et</w:t>
      </w:r>
      <w:r w:rsidR="00B138C7" w:rsidRPr="00337430">
        <w:rPr>
          <w:b/>
          <w:lang w:val="fr-FR"/>
        </w:rPr>
        <w:t xml:space="preserve"> </w:t>
      </w:r>
      <w:r w:rsidR="00E8597C" w:rsidRPr="00337430">
        <w:rPr>
          <w:b/>
          <w:lang w:val="fr-FR"/>
        </w:rPr>
        <w:t>20</w:t>
      </w:r>
      <w:r w:rsidR="00234DD2">
        <w:rPr>
          <w:b/>
          <w:lang w:val="fr-FR"/>
        </w:rPr>
        <w:t>23</w:t>
      </w:r>
      <w:r w:rsidR="00B138C7">
        <w:rPr>
          <w:b/>
          <w:lang w:val="fr-FR"/>
        </w:rPr>
        <w:t xml:space="preserve"> </w:t>
      </w:r>
      <w:r w:rsidR="00E16289">
        <w:rPr>
          <w:b/>
          <w:lang w:val="fr-FR"/>
        </w:rPr>
        <w:t>POUR</w:t>
      </w:r>
      <w:r w:rsidR="009A1333">
        <w:rPr>
          <w:b/>
          <w:lang w:val="fr-FR"/>
        </w:rPr>
        <w:t xml:space="preserve"> PROJET</w:t>
      </w:r>
      <w:r w:rsidR="00B138C7">
        <w:rPr>
          <w:b/>
          <w:lang w:val="fr-FR"/>
        </w:rPr>
        <w:t xml:space="preserve"> INAYA</w:t>
      </w:r>
    </w:p>
    <w:p w14:paraId="45077C17" w14:textId="77777777" w:rsidR="00D6442A" w:rsidRPr="00742DCF" w:rsidRDefault="00D6442A" w:rsidP="00D6442A">
      <w:pPr>
        <w:autoSpaceDE w:val="0"/>
        <w:autoSpaceDN w:val="0"/>
        <w:adjustRightInd w:val="0"/>
        <w:jc w:val="center"/>
        <w:rPr>
          <w:color w:val="000000"/>
          <w:lang w:val="fr-FR"/>
        </w:rPr>
      </w:pPr>
    </w:p>
    <w:p w14:paraId="4B304B88" w14:textId="77777777" w:rsidR="00BC56EA" w:rsidRPr="00742DCF" w:rsidRDefault="00BC56EA" w:rsidP="00D6442A">
      <w:pPr>
        <w:autoSpaceDE w:val="0"/>
        <w:autoSpaceDN w:val="0"/>
        <w:adjustRightInd w:val="0"/>
        <w:jc w:val="center"/>
        <w:rPr>
          <w:color w:val="000000"/>
          <w:lang w:val="fr-FR"/>
        </w:rPr>
      </w:pPr>
    </w:p>
    <w:p w14:paraId="16CE7DB2" w14:textId="77777777" w:rsidR="00D6442A" w:rsidRPr="00742DCF" w:rsidRDefault="00D6442A" w:rsidP="005574A2">
      <w:pPr>
        <w:numPr>
          <w:ilvl w:val="0"/>
          <w:numId w:val="1"/>
        </w:numPr>
        <w:autoSpaceDE w:val="0"/>
        <w:autoSpaceDN w:val="0"/>
        <w:adjustRightInd w:val="0"/>
        <w:rPr>
          <w:color w:val="000000"/>
        </w:rPr>
      </w:pPr>
      <w:r w:rsidRPr="00742DCF">
        <w:rPr>
          <w:b/>
          <w:color w:val="000000"/>
        </w:rPr>
        <w:t>CONTEXTE DE LA MISSION</w:t>
      </w:r>
    </w:p>
    <w:p w14:paraId="0AB8CE9D" w14:textId="77777777" w:rsidR="00BC56EA" w:rsidRPr="00742DCF" w:rsidRDefault="00BC56EA" w:rsidP="002F4E26">
      <w:pPr>
        <w:autoSpaceDE w:val="0"/>
        <w:autoSpaceDN w:val="0"/>
        <w:adjustRightInd w:val="0"/>
        <w:ind w:left="720"/>
        <w:rPr>
          <w:color w:val="000000"/>
        </w:rPr>
      </w:pPr>
    </w:p>
    <w:p w14:paraId="655A4028" w14:textId="77777777" w:rsidR="00BC56EA" w:rsidRPr="00337430" w:rsidRDefault="00BC56EA" w:rsidP="002F4E26">
      <w:pPr>
        <w:pStyle w:val="ColorfulList-Accent11"/>
        <w:tabs>
          <w:tab w:val="left" w:pos="3165"/>
        </w:tabs>
        <w:ind w:left="0"/>
        <w:jc w:val="both"/>
      </w:pPr>
      <w:r w:rsidRPr="00337430">
        <w:t>.</w:t>
      </w:r>
    </w:p>
    <w:p w14:paraId="525C2841" w14:textId="584FBD71" w:rsidR="00F31697" w:rsidRPr="00742DCF" w:rsidRDefault="00AD6CA9" w:rsidP="0081670E">
      <w:pPr>
        <w:spacing w:line="276" w:lineRule="auto"/>
        <w:jc w:val="both"/>
        <w:rPr>
          <w:color w:val="000000"/>
          <w:lang w:val="fr-FR"/>
        </w:rPr>
      </w:pPr>
      <w:r>
        <w:rPr>
          <w:color w:val="000000"/>
          <w:lang w:val="fr-FR"/>
        </w:rPr>
        <w:t>L</w:t>
      </w:r>
      <w:r w:rsidR="00F31697" w:rsidRPr="00742DCF">
        <w:rPr>
          <w:color w:val="000000"/>
          <w:lang w:val="fr-FR"/>
        </w:rPr>
        <w:t xml:space="preserve">’Agence Internationale de Développement (IDA) a octroyé à la Mauritanie un financement à hauteur de </w:t>
      </w:r>
      <w:r w:rsidR="00050DE5">
        <w:rPr>
          <w:color w:val="000000"/>
          <w:lang w:val="fr-FR"/>
        </w:rPr>
        <w:t>40</w:t>
      </w:r>
      <w:r w:rsidR="0081670E" w:rsidRPr="00742DCF">
        <w:rPr>
          <w:color w:val="000000"/>
          <w:lang w:val="fr-FR"/>
        </w:rPr>
        <w:t xml:space="preserve"> </w:t>
      </w:r>
      <w:r w:rsidR="00F31697" w:rsidRPr="00742DCF">
        <w:rPr>
          <w:color w:val="000000"/>
          <w:lang w:val="fr-FR"/>
        </w:rPr>
        <w:t xml:space="preserve">Millions de dollars US </w:t>
      </w:r>
      <w:r w:rsidR="00E16289" w:rsidRPr="00742DCF">
        <w:rPr>
          <w:color w:val="000000"/>
          <w:lang w:val="fr-FR"/>
        </w:rPr>
        <w:t xml:space="preserve">dans le cadre d’un </w:t>
      </w:r>
      <w:r w:rsidR="00E16289">
        <w:rPr>
          <w:lang w:val="fr-FR"/>
        </w:rPr>
        <w:t xml:space="preserve">Projet d’Appui  au système de santé (INAYA) </w:t>
      </w:r>
      <w:r w:rsidR="00F31697" w:rsidRPr="00742DCF">
        <w:rPr>
          <w:color w:val="000000"/>
          <w:lang w:val="fr-FR"/>
        </w:rPr>
        <w:t xml:space="preserve">pour </w:t>
      </w:r>
      <w:r>
        <w:rPr>
          <w:color w:val="000000"/>
          <w:lang w:val="fr-FR"/>
        </w:rPr>
        <w:t xml:space="preserve">appuyer </w:t>
      </w:r>
      <w:r w:rsidR="00F31697" w:rsidRPr="00742DCF">
        <w:rPr>
          <w:color w:val="000000"/>
          <w:lang w:val="fr-FR"/>
        </w:rPr>
        <w:t xml:space="preserve">la mise en œuvre d’une expérience pilote de la stratégie Nationale du Financement Basé sur le Résultat (FBR) dans </w:t>
      </w:r>
      <w:r>
        <w:rPr>
          <w:color w:val="000000"/>
          <w:lang w:val="fr-FR"/>
        </w:rPr>
        <w:t>trois</w:t>
      </w:r>
      <w:r w:rsidRPr="00742DCF">
        <w:rPr>
          <w:color w:val="000000"/>
          <w:lang w:val="fr-FR"/>
        </w:rPr>
        <w:t xml:space="preserve"> </w:t>
      </w:r>
      <w:r w:rsidR="00F31697" w:rsidRPr="00742DCF">
        <w:rPr>
          <w:color w:val="000000"/>
          <w:lang w:val="fr-FR"/>
        </w:rPr>
        <w:t xml:space="preserve">Wilayas (Région) du Pays </w:t>
      </w:r>
      <w:r w:rsidR="0081670E" w:rsidRPr="00337430">
        <w:rPr>
          <w:color w:val="000000"/>
          <w:lang w:val="fr-FR"/>
        </w:rPr>
        <w:t>(Hodh El Gharbi</w:t>
      </w:r>
      <w:r w:rsidR="00050DE5">
        <w:rPr>
          <w:color w:val="000000"/>
          <w:lang w:val="fr-FR"/>
        </w:rPr>
        <w:t xml:space="preserve">, Hodh Chargui et </w:t>
      </w:r>
      <w:r w:rsidR="0081670E" w:rsidRPr="00337430">
        <w:rPr>
          <w:color w:val="000000"/>
          <w:lang w:val="fr-FR"/>
        </w:rPr>
        <w:t xml:space="preserve">Guidimagha) </w:t>
      </w:r>
      <w:r>
        <w:rPr>
          <w:color w:val="000000"/>
          <w:lang w:val="fr-FR"/>
        </w:rPr>
        <w:t xml:space="preserve">et  un  financement de 5.2 </w:t>
      </w:r>
      <w:r w:rsidRPr="00742DCF">
        <w:rPr>
          <w:color w:val="000000"/>
          <w:lang w:val="fr-FR"/>
        </w:rPr>
        <w:t>Millions de dollars US</w:t>
      </w:r>
      <w:r>
        <w:rPr>
          <w:color w:val="000000"/>
          <w:lang w:val="fr-FR"/>
        </w:rPr>
        <w:t xml:space="preserve"> pour appuyer  la réponse du gouvernement contre la pandémie de la Covid-19 </w:t>
      </w:r>
    </w:p>
    <w:p w14:paraId="34812AC4" w14:textId="12CD72E6" w:rsidR="006D248C" w:rsidRDefault="00495DA6" w:rsidP="00B138C7">
      <w:pPr>
        <w:jc w:val="both"/>
        <w:rPr>
          <w:lang w:val="fr-FR"/>
        </w:rPr>
      </w:pPr>
      <w:r>
        <w:rPr>
          <w:lang w:val="fr-FR"/>
        </w:rPr>
        <w:t xml:space="preserve">Le </w:t>
      </w:r>
      <w:r w:rsidR="00E16289">
        <w:rPr>
          <w:lang w:val="fr-FR"/>
        </w:rPr>
        <w:t>P</w:t>
      </w:r>
      <w:r>
        <w:rPr>
          <w:lang w:val="fr-FR"/>
        </w:rPr>
        <w:t>rojet INAYA mise en œuvre depuis 2017 dans  deux regions (</w:t>
      </w:r>
      <w:r w:rsidRPr="00337430">
        <w:rPr>
          <w:color w:val="000000"/>
          <w:lang w:val="fr-FR"/>
        </w:rPr>
        <w:t>Hodh El Gharbi</w:t>
      </w:r>
      <w:r>
        <w:rPr>
          <w:color w:val="000000"/>
          <w:lang w:val="fr-FR"/>
        </w:rPr>
        <w:t xml:space="preserve"> et</w:t>
      </w:r>
      <w:r>
        <w:rPr>
          <w:lang w:val="fr-FR"/>
        </w:rPr>
        <w:t xml:space="preserve"> </w:t>
      </w:r>
      <w:r w:rsidRPr="00495DA6">
        <w:rPr>
          <w:lang w:val="fr-FR"/>
        </w:rPr>
        <w:t>Guidimagha</w:t>
      </w:r>
      <w:r>
        <w:rPr>
          <w:lang w:val="fr-FR"/>
        </w:rPr>
        <w:t xml:space="preserve">) a en effet bénéficié d’un financement  additionnel pour une extension dans la région de </w:t>
      </w:r>
      <w:r>
        <w:rPr>
          <w:color w:val="000000"/>
          <w:lang w:val="fr-FR"/>
        </w:rPr>
        <w:t>Hodh Chargui</w:t>
      </w:r>
      <w:r w:rsidR="00E16289">
        <w:rPr>
          <w:color w:val="000000"/>
          <w:lang w:val="fr-FR"/>
        </w:rPr>
        <w:t xml:space="preserve"> 2020</w:t>
      </w:r>
      <w:r>
        <w:rPr>
          <w:color w:val="000000"/>
          <w:lang w:val="fr-FR"/>
        </w:rPr>
        <w:t>.</w:t>
      </w:r>
      <w:r>
        <w:rPr>
          <w:lang w:val="fr-FR"/>
        </w:rPr>
        <w:t xml:space="preserve"> </w:t>
      </w:r>
      <w:r w:rsidR="00CC4010" w:rsidRPr="00B138C7">
        <w:rPr>
          <w:lang w:val="fr-FR"/>
        </w:rPr>
        <w:t xml:space="preserve">L'objectif du </w:t>
      </w:r>
      <w:r w:rsidR="00E16289">
        <w:rPr>
          <w:lang w:val="fr-FR"/>
        </w:rPr>
        <w:t>P</w:t>
      </w:r>
      <w:r w:rsidR="00CC4010" w:rsidRPr="00B138C7">
        <w:rPr>
          <w:lang w:val="fr-FR"/>
        </w:rPr>
        <w:t>rojet est d'améliorer l'utilisation et la qualité des services de santé reproductive, maternelle, néonatale et infantile (SRMNI) dans certaines régions et, en cas de crise ou situation d'urgence éligible, de fournir une réponse immédiate et efficace à ladite crise ou situation urgence éligible.</w:t>
      </w:r>
      <w:r w:rsidR="00CC4010">
        <w:rPr>
          <w:lang w:val="fr-FR"/>
        </w:rPr>
        <w:t xml:space="preserve"> Il comporte quatre </w:t>
      </w:r>
      <w:r w:rsidR="002E2B59" w:rsidRPr="00C46196">
        <w:rPr>
          <w:lang w:val="fr-FR"/>
        </w:rPr>
        <w:t xml:space="preserve"> </w:t>
      </w:r>
      <w:r w:rsidR="00E16289" w:rsidRPr="00C46196">
        <w:rPr>
          <w:lang w:val="fr-FR"/>
        </w:rPr>
        <w:t>Composantes</w:t>
      </w:r>
      <w:r w:rsidR="002E2B59" w:rsidRPr="00C46196">
        <w:rPr>
          <w:lang w:val="fr-FR"/>
        </w:rPr>
        <w:t xml:space="preserve"> : (i) amélioration de l'utilisation et de la qualité des services de santé (SRMNI) au travers du Financement Basé sur la performance (FBP) ; (ii) augmentation de la demande de services de santé et (iii) le renforcement des capacités et de la gestion du </w:t>
      </w:r>
      <w:r w:rsidR="00B138C7">
        <w:rPr>
          <w:lang w:val="fr-FR"/>
        </w:rPr>
        <w:t>projet</w:t>
      </w:r>
      <w:r w:rsidR="002E2B59" w:rsidRPr="00C46196">
        <w:rPr>
          <w:lang w:val="fr-FR"/>
        </w:rPr>
        <w:t xml:space="preserve"> et (iv) la gestion des urgences</w:t>
      </w:r>
    </w:p>
    <w:p w14:paraId="24A73A58" w14:textId="57623054" w:rsidR="00B138C7" w:rsidRDefault="00495DA6" w:rsidP="00B138C7">
      <w:pPr>
        <w:jc w:val="both"/>
        <w:rPr>
          <w:lang w:val="fr-FR"/>
        </w:rPr>
      </w:pPr>
      <w:r>
        <w:rPr>
          <w:lang w:val="fr-FR"/>
        </w:rPr>
        <w:t xml:space="preserve">Le </w:t>
      </w:r>
      <w:r w:rsidR="00E16289">
        <w:rPr>
          <w:lang w:val="fr-FR"/>
        </w:rPr>
        <w:t>P</w:t>
      </w:r>
      <w:r>
        <w:rPr>
          <w:lang w:val="fr-FR"/>
        </w:rPr>
        <w:t xml:space="preserve">rojet  de  </w:t>
      </w:r>
      <w:r w:rsidR="00B138C7" w:rsidRPr="00B138C7">
        <w:rPr>
          <w:lang w:val="fr-FR"/>
        </w:rPr>
        <w:t xml:space="preserve"> </w:t>
      </w:r>
      <w:r>
        <w:rPr>
          <w:lang w:val="fr-FR"/>
        </w:rPr>
        <w:t>P</w:t>
      </w:r>
      <w:r w:rsidR="00B138C7" w:rsidRPr="00B138C7">
        <w:rPr>
          <w:lang w:val="fr-FR"/>
        </w:rPr>
        <w:t xml:space="preserve">réparation et de réponse stratégique </w:t>
      </w:r>
      <w:r>
        <w:rPr>
          <w:lang w:val="fr-FR"/>
        </w:rPr>
        <w:t xml:space="preserve"> à la </w:t>
      </w:r>
      <w:r w:rsidR="00E16289">
        <w:rPr>
          <w:bCs/>
          <w:lang w:val="fr-FR"/>
        </w:rPr>
        <w:t>COVID-19</w:t>
      </w:r>
      <w:r w:rsidR="00E16289" w:rsidRPr="00234DD2">
        <w:rPr>
          <w:bCs/>
          <w:lang w:val="fr-FR"/>
        </w:rPr>
        <w:t xml:space="preserve"> </w:t>
      </w:r>
      <w:r>
        <w:rPr>
          <w:lang w:val="fr-FR"/>
        </w:rPr>
        <w:t xml:space="preserve"> a pour objectif</w:t>
      </w:r>
      <w:r w:rsidR="00B138C7">
        <w:rPr>
          <w:lang w:val="fr-FR"/>
        </w:rPr>
        <w:t xml:space="preserve"> </w:t>
      </w:r>
      <w:r w:rsidR="00B138C7" w:rsidRPr="00B138C7">
        <w:rPr>
          <w:lang w:val="fr-FR"/>
        </w:rPr>
        <w:t>renforcer la capacité nationale de préparation de la santé publique pour prévenir, détecter et répondre à la pandémie COVID-19 en Mauritanie</w:t>
      </w:r>
      <w:r w:rsidR="00B138C7">
        <w:rPr>
          <w:lang w:val="fr-FR"/>
        </w:rPr>
        <w:t>.</w:t>
      </w:r>
      <w:r w:rsidR="00F05F6D">
        <w:rPr>
          <w:lang w:val="fr-FR"/>
        </w:rPr>
        <w:t xml:space="preserve">  Le projet comporte  </w:t>
      </w:r>
      <w:r>
        <w:rPr>
          <w:lang w:val="fr-FR"/>
        </w:rPr>
        <w:t>deux composantes</w:t>
      </w:r>
      <w:r w:rsidR="00F05F6D">
        <w:rPr>
          <w:lang w:val="fr-FR"/>
        </w:rPr>
        <w:t> : (i) r</w:t>
      </w:r>
      <w:r w:rsidR="00F05F6D" w:rsidRPr="00F05F6D">
        <w:rPr>
          <w:lang w:val="fr-FR"/>
        </w:rPr>
        <w:t>éponse d'urgence COVID-19</w:t>
      </w:r>
      <w:r w:rsidR="00F05F6D">
        <w:rPr>
          <w:lang w:val="fr-FR"/>
        </w:rPr>
        <w:t xml:space="preserve"> et (ii) </w:t>
      </w:r>
      <w:r>
        <w:rPr>
          <w:lang w:val="fr-FR"/>
        </w:rPr>
        <w:t>g</w:t>
      </w:r>
      <w:r w:rsidR="00F05F6D" w:rsidRPr="00F05F6D">
        <w:rPr>
          <w:lang w:val="fr-FR"/>
        </w:rPr>
        <w:t>estion de la mise en œuvre, suivi et évaluation</w:t>
      </w:r>
      <w:r w:rsidR="00F05F6D">
        <w:rPr>
          <w:lang w:val="fr-FR"/>
        </w:rPr>
        <w:t>.</w:t>
      </w:r>
    </w:p>
    <w:p w14:paraId="0C9BBED9" w14:textId="77777777" w:rsidR="00F84B70" w:rsidRPr="002E2B59" w:rsidRDefault="00F84B70" w:rsidP="00B76616">
      <w:pPr>
        <w:jc w:val="both"/>
        <w:rPr>
          <w:lang w:val="fr-FR"/>
        </w:rPr>
      </w:pPr>
    </w:p>
    <w:p w14:paraId="5A528348" w14:textId="77777777" w:rsidR="00D6442A" w:rsidRPr="00742DCF" w:rsidRDefault="00522DEA" w:rsidP="005574A2">
      <w:pPr>
        <w:numPr>
          <w:ilvl w:val="0"/>
          <w:numId w:val="1"/>
        </w:numPr>
        <w:tabs>
          <w:tab w:val="clear" w:pos="720"/>
          <w:tab w:val="num" w:pos="-272"/>
        </w:tabs>
        <w:autoSpaceDE w:val="0"/>
        <w:autoSpaceDN w:val="0"/>
        <w:adjustRightInd w:val="0"/>
        <w:jc w:val="both"/>
        <w:rPr>
          <w:b/>
          <w:color w:val="000000"/>
          <w:lang w:val="fr-FR"/>
        </w:rPr>
      </w:pPr>
      <w:r w:rsidRPr="00742DCF">
        <w:rPr>
          <w:b/>
          <w:color w:val="000000"/>
          <w:lang w:val="fr-FR"/>
        </w:rPr>
        <w:t>OBJECTIF DE L’AUDIT DU PROJET</w:t>
      </w:r>
    </w:p>
    <w:p w14:paraId="2A835872" w14:textId="77777777" w:rsidR="00D6442A" w:rsidRPr="00337430" w:rsidRDefault="00D6442A" w:rsidP="006A2287">
      <w:pPr>
        <w:jc w:val="both"/>
        <w:rPr>
          <w:bCs/>
          <w:lang w:val="fr-FR"/>
        </w:rPr>
      </w:pPr>
    </w:p>
    <w:p w14:paraId="0C48751B" w14:textId="77777777" w:rsidR="00CD5032" w:rsidRDefault="00CD5032" w:rsidP="00CD5032">
      <w:pPr>
        <w:jc w:val="both"/>
        <w:rPr>
          <w:szCs w:val="20"/>
          <w:lang w:val="fr-FR"/>
        </w:rPr>
      </w:pPr>
      <w:r w:rsidRPr="00B1100D">
        <w:rPr>
          <w:szCs w:val="20"/>
          <w:lang w:val="fr-FR"/>
        </w:rPr>
        <w:t xml:space="preserve">L’objectif de l’audit financier et comptable est de permettre </w:t>
      </w:r>
      <w:r w:rsidRPr="00B1100D">
        <w:rPr>
          <w:lang w:val="fr-FR"/>
        </w:rPr>
        <w:t xml:space="preserve">à un auditeur externe </w:t>
      </w:r>
      <w:r w:rsidRPr="00B1100D">
        <w:rPr>
          <w:szCs w:val="20"/>
          <w:lang w:val="fr-FR"/>
        </w:rPr>
        <w:t xml:space="preserve">d’exprimer une opinion professionnelle sur la situation financière du </w:t>
      </w:r>
      <w:r>
        <w:rPr>
          <w:bCs/>
          <w:lang w:val="fr-FR"/>
        </w:rPr>
        <w:t>Projet INAYA</w:t>
      </w:r>
      <w:r w:rsidRPr="00234DD2">
        <w:rPr>
          <w:bCs/>
          <w:lang w:val="fr-FR"/>
        </w:rPr>
        <w:t xml:space="preserve"> </w:t>
      </w:r>
      <w:r w:rsidRPr="00B1100D">
        <w:rPr>
          <w:szCs w:val="20"/>
          <w:lang w:val="fr-FR"/>
        </w:rPr>
        <w:t xml:space="preserve">à la </w:t>
      </w:r>
      <w:r w:rsidRPr="00B1100D">
        <w:rPr>
          <w:szCs w:val="20"/>
          <w:lang w:val="fr-FR"/>
        </w:rPr>
        <w:lastRenderedPageBreak/>
        <w:t>fin de chacun des exercices 202</w:t>
      </w:r>
      <w:r>
        <w:rPr>
          <w:szCs w:val="20"/>
          <w:lang w:val="fr-FR"/>
        </w:rPr>
        <w:t>1</w:t>
      </w:r>
      <w:r w:rsidRPr="00B1100D">
        <w:rPr>
          <w:szCs w:val="20"/>
          <w:lang w:val="fr-FR"/>
        </w:rPr>
        <w:t>, 202</w:t>
      </w:r>
      <w:r>
        <w:rPr>
          <w:szCs w:val="20"/>
          <w:lang w:val="fr-FR"/>
        </w:rPr>
        <w:t>2</w:t>
      </w:r>
      <w:r w:rsidRPr="00B1100D">
        <w:rPr>
          <w:szCs w:val="20"/>
          <w:lang w:val="fr-FR"/>
        </w:rPr>
        <w:t xml:space="preserve"> et 202</w:t>
      </w:r>
      <w:r>
        <w:rPr>
          <w:szCs w:val="20"/>
          <w:lang w:val="fr-FR"/>
        </w:rPr>
        <w:t>3</w:t>
      </w:r>
      <w:r w:rsidRPr="00B1100D">
        <w:rPr>
          <w:szCs w:val="20"/>
          <w:lang w:val="fr-FR"/>
        </w:rPr>
        <w:t xml:space="preserve"> </w:t>
      </w:r>
      <w:r>
        <w:rPr>
          <w:szCs w:val="20"/>
          <w:lang w:val="fr-FR"/>
        </w:rPr>
        <w:t xml:space="preserve">et du Projet </w:t>
      </w:r>
      <w:r>
        <w:rPr>
          <w:bCs/>
          <w:lang w:val="fr-FR"/>
        </w:rPr>
        <w:t xml:space="preserve">COVID 19 </w:t>
      </w:r>
      <w:r w:rsidRPr="005030FC">
        <w:rPr>
          <w:szCs w:val="20"/>
          <w:lang w:val="fr-FR"/>
        </w:rPr>
        <w:t>à la fin de</w:t>
      </w:r>
      <w:r>
        <w:rPr>
          <w:szCs w:val="20"/>
          <w:lang w:val="fr-FR"/>
        </w:rPr>
        <w:t>s</w:t>
      </w:r>
      <w:r w:rsidRPr="00623F28">
        <w:rPr>
          <w:szCs w:val="20"/>
          <w:lang w:val="fr-FR"/>
        </w:rPr>
        <w:t xml:space="preserve"> </w:t>
      </w:r>
      <w:r>
        <w:rPr>
          <w:szCs w:val="20"/>
          <w:lang w:val="fr-FR"/>
        </w:rPr>
        <w:t xml:space="preserve">exercices 2020 et 2021 </w:t>
      </w:r>
      <w:r w:rsidRPr="00B1100D">
        <w:rPr>
          <w:szCs w:val="20"/>
          <w:lang w:val="fr-FR"/>
        </w:rPr>
        <w:t>et s’assurer que les ressources mises à la disposition du Projet sont utilisées aux fins pour lesquelles elles ont été octroyées en vue de l’atteinte de l’objectif de développement du Projet.</w:t>
      </w:r>
    </w:p>
    <w:p w14:paraId="371DC62D" w14:textId="77777777" w:rsidR="00CD5032" w:rsidRDefault="00CD5032" w:rsidP="00234DD2">
      <w:pPr>
        <w:jc w:val="both"/>
        <w:rPr>
          <w:bCs/>
          <w:lang w:val="fr-FR"/>
        </w:rPr>
      </w:pPr>
    </w:p>
    <w:p w14:paraId="2622E363" w14:textId="461F32D6" w:rsidR="00E16289" w:rsidRDefault="007D6D99" w:rsidP="00234DD2">
      <w:pPr>
        <w:jc w:val="both"/>
        <w:rPr>
          <w:bCs/>
          <w:lang w:val="fr-FR"/>
        </w:rPr>
      </w:pPr>
      <w:r w:rsidRPr="00337430">
        <w:rPr>
          <w:bCs/>
          <w:lang w:val="fr-FR"/>
        </w:rPr>
        <w:t xml:space="preserve">L’audit </w:t>
      </w:r>
      <w:r w:rsidR="00E3074A" w:rsidRPr="00337430">
        <w:rPr>
          <w:bCs/>
          <w:lang w:val="fr-FR"/>
        </w:rPr>
        <w:t>des états financiers d</w:t>
      </w:r>
      <w:r w:rsidR="00E16289">
        <w:rPr>
          <w:bCs/>
          <w:lang w:val="fr-FR"/>
        </w:rPr>
        <w:t>es</w:t>
      </w:r>
      <w:r w:rsidR="00E3074A" w:rsidRPr="00337430">
        <w:rPr>
          <w:bCs/>
          <w:lang w:val="fr-FR"/>
        </w:rPr>
        <w:t xml:space="preserve"> Projet</w:t>
      </w:r>
      <w:r w:rsidR="00E16289">
        <w:rPr>
          <w:bCs/>
          <w:lang w:val="fr-FR"/>
        </w:rPr>
        <w:t>s</w:t>
      </w:r>
      <w:r w:rsidR="00E3074A" w:rsidRPr="00337430">
        <w:rPr>
          <w:bCs/>
          <w:lang w:val="fr-FR"/>
        </w:rPr>
        <w:t xml:space="preserve"> précité</w:t>
      </w:r>
      <w:r w:rsidR="00E16289">
        <w:rPr>
          <w:bCs/>
          <w:lang w:val="fr-FR"/>
        </w:rPr>
        <w:t>s</w:t>
      </w:r>
      <w:r w:rsidR="00E3074A" w:rsidRPr="00337430">
        <w:rPr>
          <w:bCs/>
          <w:lang w:val="fr-FR"/>
        </w:rPr>
        <w:t xml:space="preserve"> </w:t>
      </w:r>
      <w:r w:rsidRPr="00337430">
        <w:rPr>
          <w:bCs/>
          <w:lang w:val="fr-FR"/>
        </w:rPr>
        <w:t>portera sur</w:t>
      </w:r>
      <w:r w:rsidR="00E16289">
        <w:rPr>
          <w:bCs/>
          <w:lang w:val="fr-FR"/>
        </w:rPr>
        <w:t xml:space="preserve"> : </w:t>
      </w:r>
    </w:p>
    <w:p w14:paraId="1DEDB881" w14:textId="77777777" w:rsidR="00E16289" w:rsidRDefault="00E16289" w:rsidP="00234DD2">
      <w:pPr>
        <w:jc w:val="both"/>
        <w:rPr>
          <w:bCs/>
          <w:lang w:val="fr-FR"/>
        </w:rPr>
      </w:pPr>
    </w:p>
    <w:p w14:paraId="0BE4C77D" w14:textId="2D9DE5F7" w:rsidR="007D6D99" w:rsidRPr="00337430" w:rsidRDefault="00E16289" w:rsidP="00234DD2">
      <w:pPr>
        <w:jc w:val="both"/>
        <w:rPr>
          <w:bCs/>
          <w:lang w:val="fr-FR"/>
        </w:rPr>
      </w:pPr>
      <w:r>
        <w:rPr>
          <w:bCs/>
          <w:lang w:val="fr-FR"/>
        </w:rPr>
        <w:t>Pour INAYA,</w:t>
      </w:r>
      <w:r w:rsidR="00761B1C" w:rsidRPr="00337430">
        <w:rPr>
          <w:bCs/>
          <w:lang w:val="fr-FR"/>
        </w:rPr>
        <w:t xml:space="preserve"> </w:t>
      </w:r>
      <w:r w:rsidR="00CB67CD" w:rsidRPr="00337430">
        <w:rPr>
          <w:bCs/>
          <w:lang w:val="fr-FR"/>
        </w:rPr>
        <w:t xml:space="preserve">les </w:t>
      </w:r>
      <w:r w:rsidR="00E8597C" w:rsidRPr="00337430">
        <w:rPr>
          <w:bCs/>
          <w:lang w:val="fr-FR"/>
        </w:rPr>
        <w:t>trois</w:t>
      </w:r>
      <w:r w:rsidR="003E28DA" w:rsidRPr="00337430">
        <w:rPr>
          <w:bCs/>
          <w:lang w:val="fr-FR"/>
        </w:rPr>
        <w:t xml:space="preserve"> </w:t>
      </w:r>
      <w:r w:rsidR="00E8597C" w:rsidRPr="00337430">
        <w:rPr>
          <w:bCs/>
          <w:lang w:val="fr-FR"/>
        </w:rPr>
        <w:t>(03</w:t>
      </w:r>
      <w:r w:rsidR="003E28DA" w:rsidRPr="00337430">
        <w:rPr>
          <w:bCs/>
          <w:lang w:val="fr-FR"/>
        </w:rPr>
        <w:t xml:space="preserve">) </w:t>
      </w:r>
      <w:r w:rsidR="00761B1C" w:rsidRPr="00337430">
        <w:rPr>
          <w:bCs/>
          <w:lang w:val="fr-FR"/>
        </w:rPr>
        <w:t>exercices</w:t>
      </w:r>
      <w:r w:rsidR="00CB67CD" w:rsidRPr="00337430">
        <w:rPr>
          <w:bCs/>
          <w:lang w:val="fr-FR"/>
        </w:rPr>
        <w:t xml:space="preserve"> suivants</w:t>
      </w:r>
      <w:r w:rsidR="003E28DA" w:rsidRPr="00337430">
        <w:rPr>
          <w:bCs/>
          <w:lang w:val="fr-FR"/>
        </w:rPr>
        <w:t> :</w:t>
      </w:r>
    </w:p>
    <w:p w14:paraId="62C5B11E" w14:textId="77777777" w:rsidR="007D6D99" w:rsidRPr="00337430" w:rsidRDefault="007D6D99" w:rsidP="007D6D99">
      <w:pPr>
        <w:tabs>
          <w:tab w:val="num" w:pos="0"/>
        </w:tabs>
        <w:jc w:val="both"/>
        <w:rPr>
          <w:lang w:val="fr-FR"/>
        </w:rPr>
      </w:pPr>
    </w:p>
    <w:p w14:paraId="5528BA44" w14:textId="35EE1176" w:rsidR="00CB67CD" w:rsidRPr="00337430" w:rsidRDefault="00CB67CD" w:rsidP="005574A2">
      <w:pPr>
        <w:numPr>
          <w:ilvl w:val="0"/>
          <w:numId w:val="6"/>
        </w:numPr>
        <w:jc w:val="both"/>
        <w:rPr>
          <w:lang w:val="fr-FR"/>
        </w:rPr>
      </w:pPr>
      <w:r w:rsidRPr="00337430">
        <w:rPr>
          <w:lang w:val="fr-FR"/>
        </w:rPr>
        <w:t>e</w:t>
      </w:r>
      <w:r w:rsidR="00353827" w:rsidRPr="00337430">
        <w:rPr>
          <w:lang w:val="fr-FR"/>
        </w:rPr>
        <w:t>xercice</w:t>
      </w:r>
      <w:r w:rsidRPr="00337430">
        <w:rPr>
          <w:lang w:val="fr-FR"/>
        </w:rPr>
        <w:t xml:space="preserve"> clos au 31 décembre </w:t>
      </w:r>
      <w:r w:rsidR="003E28DA" w:rsidRPr="00337430">
        <w:rPr>
          <w:lang w:val="fr-FR"/>
        </w:rPr>
        <w:t>20</w:t>
      </w:r>
      <w:r w:rsidR="00050DE5">
        <w:rPr>
          <w:lang w:val="fr-FR"/>
        </w:rPr>
        <w:t>21</w:t>
      </w:r>
      <w:r w:rsidR="003E28DA" w:rsidRPr="00337430">
        <w:rPr>
          <w:lang w:val="fr-FR"/>
        </w:rPr>
        <w:t xml:space="preserve"> </w:t>
      </w:r>
    </w:p>
    <w:p w14:paraId="167EB1E6" w14:textId="0920ADEB" w:rsidR="00CB67CD" w:rsidRPr="00337430" w:rsidRDefault="00CB67CD" w:rsidP="005574A2">
      <w:pPr>
        <w:numPr>
          <w:ilvl w:val="0"/>
          <w:numId w:val="6"/>
        </w:numPr>
        <w:jc w:val="both"/>
        <w:rPr>
          <w:lang w:val="fr-FR"/>
        </w:rPr>
      </w:pPr>
      <w:r w:rsidRPr="00337430">
        <w:rPr>
          <w:lang w:val="fr-FR"/>
        </w:rPr>
        <w:t xml:space="preserve">exercice clos au 31 décembre </w:t>
      </w:r>
      <w:r w:rsidR="003E28DA" w:rsidRPr="00337430">
        <w:rPr>
          <w:lang w:val="fr-FR"/>
        </w:rPr>
        <w:t>20</w:t>
      </w:r>
      <w:r w:rsidR="00050DE5">
        <w:rPr>
          <w:lang w:val="fr-FR"/>
        </w:rPr>
        <w:t>22</w:t>
      </w:r>
      <w:r w:rsidRPr="00337430">
        <w:rPr>
          <w:lang w:val="fr-FR"/>
        </w:rPr>
        <w:t>,</w:t>
      </w:r>
    </w:p>
    <w:p w14:paraId="157B8D50" w14:textId="45BCBFE0" w:rsidR="00E8597C" w:rsidRDefault="00E8597C" w:rsidP="005574A2">
      <w:pPr>
        <w:numPr>
          <w:ilvl w:val="0"/>
          <w:numId w:val="6"/>
        </w:numPr>
        <w:jc w:val="both"/>
        <w:rPr>
          <w:lang w:val="fr-FR"/>
        </w:rPr>
      </w:pPr>
      <w:r w:rsidRPr="00337430">
        <w:rPr>
          <w:lang w:val="fr-FR"/>
        </w:rPr>
        <w:t>exercice clos au 31 décembre 20</w:t>
      </w:r>
      <w:r w:rsidR="00050DE5">
        <w:rPr>
          <w:lang w:val="fr-FR"/>
        </w:rPr>
        <w:t>23</w:t>
      </w:r>
    </w:p>
    <w:p w14:paraId="58C31015" w14:textId="4E4CE379" w:rsidR="00E16289" w:rsidRDefault="00E16289" w:rsidP="00E16289">
      <w:pPr>
        <w:jc w:val="both"/>
        <w:rPr>
          <w:lang w:val="fr-FR"/>
        </w:rPr>
      </w:pPr>
    </w:p>
    <w:p w14:paraId="2B477AE7" w14:textId="370C12F9" w:rsidR="00E16289" w:rsidRPr="00337430" w:rsidRDefault="00E16289" w:rsidP="00E16289">
      <w:pPr>
        <w:jc w:val="both"/>
        <w:rPr>
          <w:bCs/>
          <w:lang w:val="fr-FR"/>
        </w:rPr>
      </w:pPr>
      <w:r>
        <w:rPr>
          <w:bCs/>
          <w:lang w:val="fr-FR"/>
        </w:rPr>
        <w:t>Pour COVID-19,</w:t>
      </w:r>
      <w:r w:rsidRPr="00337430">
        <w:rPr>
          <w:bCs/>
          <w:lang w:val="fr-FR"/>
        </w:rPr>
        <w:t xml:space="preserve"> les trois (</w:t>
      </w:r>
      <w:r>
        <w:rPr>
          <w:bCs/>
          <w:lang w:val="fr-FR"/>
        </w:rPr>
        <w:t>2</w:t>
      </w:r>
      <w:r w:rsidRPr="00337430">
        <w:rPr>
          <w:bCs/>
          <w:lang w:val="fr-FR"/>
        </w:rPr>
        <w:t>) exercices suivants :</w:t>
      </w:r>
    </w:p>
    <w:p w14:paraId="7042AF14" w14:textId="77777777" w:rsidR="00E16289" w:rsidRPr="00337430" w:rsidRDefault="00E16289" w:rsidP="00E16289">
      <w:pPr>
        <w:tabs>
          <w:tab w:val="num" w:pos="0"/>
        </w:tabs>
        <w:jc w:val="both"/>
        <w:rPr>
          <w:lang w:val="fr-FR"/>
        </w:rPr>
      </w:pPr>
    </w:p>
    <w:p w14:paraId="49439730" w14:textId="7C0453CA" w:rsidR="00E16289" w:rsidRPr="00337430" w:rsidRDefault="00E16289" w:rsidP="005574A2">
      <w:pPr>
        <w:numPr>
          <w:ilvl w:val="0"/>
          <w:numId w:val="6"/>
        </w:numPr>
        <w:jc w:val="both"/>
        <w:rPr>
          <w:lang w:val="fr-FR"/>
        </w:rPr>
      </w:pPr>
      <w:r w:rsidRPr="00337430">
        <w:rPr>
          <w:lang w:val="fr-FR"/>
        </w:rPr>
        <w:t>exercice clos au 31 décembre 20</w:t>
      </w:r>
      <w:r>
        <w:rPr>
          <w:lang w:val="fr-FR"/>
        </w:rPr>
        <w:t>20</w:t>
      </w:r>
      <w:r w:rsidRPr="00337430">
        <w:rPr>
          <w:lang w:val="fr-FR"/>
        </w:rPr>
        <w:t xml:space="preserve"> </w:t>
      </w:r>
    </w:p>
    <w:p w14:paraId="410BEF45" w14:textId="63D3E784" w:rsidR="00E16289" w:rsidRPr="00337430" w:rsidRDefault="00E16289" w:rsidP="005574A2">
      <w:pPr>
        <w:numPr>
          <w:ilvl w:val="0"/>
          <w:numId w:val="6"/>
        </w:numPr>
        <w:jc w:val="both"/>
        <w:rPr>
          <w:lang w:val="fr-FR"/>
        </w:rPr>
      </w:pPr>
      <w:r w:rsidRPr="00337430">
        <w:rPr>
          <w:lang w:val="fr-FR"/>
        </w:rPr>
        <w:t>exercice clos au 31 décembre 20</w:t>
      </w:r>
      <w:r>
        <w:rPr>
          <w:lang w:val="fr-FR"/>
        </w:rPr>
        <w:t>21</w:t>
      </w:r>
      <w:r w:rsidRPr="00337430">
        <w:rPr>
          <w:lang w:val="fr-FR"/>
        </w:rPr>
        <w:t>,</w:t>
      </w:r>
    </w:p>
    <w:p w14:paraId="3FE8F7DA" w14:textId="77777777" w:rsidR="001F1A73" w:rsidRPr="00337430" w:rsidRDefault="001F1A73" w:rsidP="00AF0A87">
      <w:pPr>
        <w:jc w:val="both"/>
        <w:rPr>
          <w:lang w:val="fr-FR"/>
        </w:rPr>
      </w:pPr>
    </w:p>
    <w:p w14:paraId="76DB7205" w14:textId="77777777" w:rsidR="00937930" w:rsidRPr="00337430" w:rsidRDefault="00937930" w:rsidP="006A2287">
      <w:pPr>
        <w:jc w:val="both"/>
        <w:rPr>
          <w:bCs/>
          <w:lang w:val="fr-FR"/>
        </w:rPr>
      </w:pPr>
    </w:p>
    <w:p w14:paraId="5BB22DD7" w14:textId="77777777" w:rsidR="00D6442A" w:rsidRPr="00742DCF" w:rsidRDefault="00B80C35" w:rsidP="005574A2">
      <w:pPr>
        <w:numPr>
          <w:ilvl w:val="0"/>
          <w:numId w:val="1"/>
        </w:numPr>
        <w:tabs>
          <w:tab w:val="clear" w:pos="720"/>
          <w:tab w:val="num" w:pos="-272"/>
        </w:tabs>
        <w:autoSpaceDE w:val="0"/>
        <w:autoSpaceDN w:val="0"/>
        <w:adjustRightInd w:val="0"/>
        <w:jc w:val="both"/>
        <w:rPr>
          <w:b/>
          <w:color w:val="000000"/>
          <w:lang w:val="fr-FR"/>
        </w:rPr>
      </w:pPr>
      <w:r w:rsidRPr="00742DCF">
        <w:rPr>
          <w:b/>
          <w:color w:val="000000"/>
          <w:lang w:val="fr-FR"/>
        </w:rPr>
        <w:t>PREPARATION DES ETATS FINANCIERS ANNUELS</w:t>
      </w:r>
      <w:r w:rsidR="00D6442A" w:rsidRPr="00742DCF">
        <w:rPr>
          <w:b/>
          <w:color w:val="000000"/>
          <w:lang w:val="fr-FR"/>
        </w:rPr>
        <w:t xml:space="preserve"> </w:t>
      </w:r>
    </w:p>
    <w:p w14:paraId="5D956D0A" w14:textId="77777777" w:rsidR="00D6442A" w:rsidRPr="00337430" w:rsidRDefault="00D6442A" w:rsidP="006A2287">
      <w:pPr>
        <w:jc w:val="both"/>
        <w:rPr>
          <w:bCs/>
          <w:lang w:val="fr-FR"/>
        </w:rPr>
      </w:pPr>
    </w:p>
    <w:p w14:paraId="0A51F0E2" w14:textId="77777777" w:rsidR="00CD5032" w:rsidRPr="00337430" w:rsidRDefault="00B17E36" w:rsidP="00CD5032">
      <w:pPr>
        <w:jc w:val="both"/>
        <w:rPr>
          <w:bCs/>
          <w:lang w:val="fr-FR"/>
        </w:rPr>
      </w:pPr>
      <w:r w:rsidRPr="00337430">
        <w:rPr>
          <w:bCs/>
          <w:lang w:val="fr-FR"/>
        </w:rPr>
        <w:t xml:space="preserve">La responsabilité </w:t>
      </w:r>
      <w:r w:rsidR="004A4D29" w:rsidRPr="00337430">
        <w:rPr>
          <w:bCs/>
          <w:lang w:val="fr-FR"/>
        </w:rPr>
        <w:t xml:space="preserve">de la préparation des états financiers incluant les notes annexes relève de </w:t>
      </w:r>
      <w:r w:rsidR="00960F8D" w:rsidRPr="00337430">
        <w:rPr>
          <w:bCs/>
          <w:lang w:val="fr-FR"/>
        </w:rPr>
        <w:t>la Direction des Affaires Financières</w:t>
      </w:r>
      <w:r w:rsidR="004A4D29" w:rsidRPr="00337430">
        <w:rPr>
          <w:bCs/>
          <w:lang w:val="fr-FR"/>
        </w:rPr>
        <w:t xml:space="preserve"> en conformité </w:t>
      </w:r>
      <w:r w:rsidR="00D56D8A" w:rsidRPr="00337430">
        <w:rPr>
          <w:bCs/>
          <w:lang w:val="fr-FR"/>
        </w:rPr>
        <w:t xml:space="preserve">avec </w:t>
      </w:r>
      <w:r w:rsidR="004A4D29" w:rsidRPr="00337430">
        <w:rPr>
          <w:bCs/>
          <w:lang w:val="fr-FR"/>
        </w:rPr>
        <w:t xml:space="preserve">les principes du Système Comptable </w:t>
      </w:r>
      <w:r w:rsidR="00E8597C" w:rsidRPr="00337430">
        <w:rPr>
          <w:bCs/>
          <w:lang w:val="fr-FR"/>
        </w:rPr>
        <w:t xml:space="preserve">&amp; financier </w:t>
      </w:r>
      <w:r w:rsidR="00960F8D" w:rsidRPr="00337430">
        <w:rPr>
          <w:bCs/>
          <w:lang w:val="fr-FR"/>
        </w:rPr>
        <w:t>et</w:t>
      </w:r>
      <w:r w:rsidR="007D6D99" w:rsidRPr="00337430">
        <w:rPr>
          <w:bCs/>
          <w:lang w:val="fr-FR"/>
        </w:rPr>
        <w:t xml:space="preserve"> avec le</w:t>
      </w:r>
      <w:r w:rsidR="00CB67CD" w:rsidRPr="00337430">
        <w:rPr>
          <w:bCs/>
          <w:lang w:val="fr-FR"/>
        </w:rPr>
        <w:t xml:space="preserve"> plan et le</w:t>
      </w:r>
      <w:r w:rsidR="007D6D99" w:rsidRPr="00337430">
        <w:rPr>
          <w:bCs/>
          <w:lang w:val="fr-FR"/>
        </w:rPr>
        <w:t xml:space="preserve">s principes </w:t>
      </w:r>
      <w:r w:rsidR="00FF429B" w:rsidRPr="00337430">
        <w:rPr>
          <w:bCs/>
          <w:lang w:val="fr-FR"/>
        </w:rPr>
        <w:t>comptables</w:t>
      </w:r>
      <w:r w:rsidR="007D6D99" w:rsidRPr="00337430">
        <w:rPr>
          <w:bCs/>
          <w:lang w:val="fr-FR"/>
        </w:rPr>
        <w:t xml:space="preserve"> applicables</w:t>
      </w:r>
      <w:r w:rsidR="008D7E91" w:rsidRPr="00337430">
        <w:rPr>
          <w:bCs/>
          <w:lang w:val="fr-FR"/>
        </w:rPr>
        <w:t xml:space="preserve"> en Mauritanie</w:t>
      </w:r>
      <w:r w:rsidR="007D6D99" w:rsidRPr="00337430">
        <w:rPr>
          <w:bCs/>
          <w:lang w:val="fr-FR"/>
        </w:rPr>
        <w:t xml:space="preserve">. </w:t>
      </w:r>
      <w:r w:rsidR="00CD5032" w:rsidRPr="005030FC">
        <w:rPr>
          <w:color w:val="000000" w:themeColor="text1"/>
          <w:spacing w:val="-2"/>
          <w:lang w:val="fr-FR"/>
        </w:rPr>
        <w:t>Les principes comptables à appliquer devront être adaptés aux particularités des projets de développement qui n’ont pas vocation à dégager des résultats d’exploitation. Il s’agit donc d’un référentiel comptable particulier.</w:t>
      </w:r>
    </w:p>
    <w:p w14:paraId="0492D18A" w14:textId="77777777" w:rsidR="00CD5032" w:rsidRPr="00337430" w:rsidRDefault="00CD5032" w:rsidP="00CD5032">
      <w:pPr>
        <w:jc w:val="both"/>
        <w:rPr>
          <w:bCs/>
          <w:lang w:val="fr-FR"/>
        </w:rPr>
      </w:pPr>
      <w:r w:rsidRPr="005030FC">
        <w:rPr>
          <w:color w:val="000000" w:themeColor="text1"/>
          <w:spacing w:val="-2"/>
          <w:lang w:val="fr-FR"/>
        </w:rPr>
        <w:t>L’auditeur est responsable de la formulation d’une opinion sur les états financiers fondée sur les normes d’audit internationales ISA (International Standards on Auditing) édictées par la Fédération Internationales des Experts-Comptables, IFAC (International Federation of Accountants). En application de ces normes d’audit, l’auditeur demandera à l</w:t>
      </w:r>
      <w:r>
        <w:rPr>
          <w:color w:val="000000" w:themeColor="text1"/>
          <w:spacing w:val="-2"/>
          <w:lang w:val="fr-FR"/>
        </w:rPr>
        <w:t xml:space="preserve">a </w:t>
      </w:r>
      <w:r w:rsidRPr="00337430">
        <w:rPr>
          <w:bCs/>
          <w:lang w:val="fr-FR"/>
        </w:rPr>
        <w:t>Direction des Affaires Financières</w:t>
      </w:r>
      <w:r w:rsidRPr="005030FC">
        <w:rPr>
          <w:color w:val="000000" w:themeColor="text1"/>
          <w:spacing w:val="-2"/>
          <w:lang w:val="fr-FR"/>
        </w:rPr>
        <w:t>, une lettre d’affirmation engageant la responsabilité des dirigeants dans l’établissement des états financiers et le maintien d’un système de contrôle adéquat.</w:t>
      </w:r>
    </w:p>
    <w:p w14:paraId="488513F7" w14:textId="0F7D60E5" w:rsidR="00B17E36" w:rsidRPr="00337430" w:rsidRDefault="00B17E36" w:rsidP="006A2287">
      <w:pPr>
        <w:jc w:val="both"/>
        <w:rPr>
          <w:bCs/>
          <w:lang w:val="fr-FR"/>
        </w:rPr>
      </w:pPr>
    </w:p>
    <w:p w14:paraId="345BC3D2" w14:textId="77777777" w:rsidR="00FF429B" w:rsidRPr="00337430" w:rsidRDefault="00FF429B" w:rsidP="006A2287">
      <w:pPr>
        <w:jc w:val="both"/>
        <w:rPr>
          <w:bCs/>
          <w:lang w:val="fr-FR"/>
        </w:rPr>
      </w:pPr>
    </w:p>
    <w:p w14:paraId="144E1E35" w14:textId="77777777" w:rsidR="00AF0A87" w:rsidRPr="00337430" w:rsidRDefault="00AF0A87" w:rsidP="00AF0A87">
      <w:pPr>
        <w:jc w:val="both"/>
        <w:rPr>
          <w:bCs/>
          <w:lang w:val="fr-FR"/>
        </w:rPr>
      </w:pPr>
    </w:p>
    <w:p w14:paraId="13E98B1B" w14:textId="77777777" w:rsidR="00D6442A" w:rsidRPr="00742DCF" w:rsidRDefault="00195672" w:rsidP="005574A2">
      <w:pPr>
        <w:numPr>
          <w:ilvl w:val="0"/>
          <w:numId w:val="1"/>
        </w:numPr>
        <w:tabs>
          <w:tab w:val="clear" w:pos="720"/>
          <w:tab w:val="num" w:pos="-272"/>
        </w:tabs>
        <w:autoSpaceDE w:val="0"/>
        <w:autoSpaceDN w:val="0"/>
        <w:adjustRightInd w:val="0"/>
        <w:jc w:val="both"/>
        <w:rPr>
          <w:b/>
          <w:color w:val="000000"/>
        </w:rPr>
      </w:pPr>
      <w:r w:rsidRPr="00742DCF">
        <w:rPr>
          <w:b/>
          <w:color w:val="000000"/>
        </w:rPr>
        <w:t>ETENDUE DE L’AUDIT</w:t>
      </w:r>
    </w:p>
    <w:p w14:paraId="018A58F7" w14:textId="77777777" w:rsidR="00D6442A" w:rsidRPr="00337430" w:rsidRDefault="00D6442A" w:rsidP="00AF0A87">
      <w:pPr>
        <w:jc w:val="both"/>
        <w:rPr>
          <w:bCs/>
          <w:lang w:val="fr-FR"/>
        </w:rPr>
      </w:pPr>
    </w:p>
    <w:p w14:paraId="33839A27" w14:textId="0310F9A9" w:rsidR="00512C06" w:rsidRPr="00337430" w:rsidRDefault="0020218D" w:rsidP="006A2287">
      <w:pPr>
        <w:jc w:val="both"/>
        <w:rPr>
          <w:bCs/>
          <w:lang w:val="fr-FR"/>
        </w:rPr>
      </w:pPr>
      <w:r w:rsidRPr="00337430">
        <w:rPr>
          <w:bCs/>
          <w:lang w:val="fr-FR"/>
        </w:rPr>
        <w:t>Comme</w:t>
      </w:r>
      <w:r w:rsidR="00E651CE" w:rsidRPr="00337430">
        <w:rPr>
          <w:bCs/>
          <w:lang w:val="fr-FR"/>
        </w:rPr>
        <w:t xml:space="preserve"> indiqué ci-dessus, l’audit d</w:t>
      </w:r>
      <w:r w:rsidR="00A00BCB">
        <w:rPr>
          <w:bCs/>
          <w:lang w:val="fr-FR"/>
        </w:rPr>
        <w:t>es</w:t>
      </w:r>
      <w:r w:rsidR="00E651CE" w:rsidRPr="00337430">
        <w:rPr>
          <w:bCs/>
          <w:lang w:val="fr-FR"/>
        </w:rPr>
        <w:t xml:space="preserve"> Projet</w:t>
      </w:r>
      <w:r w:rsidR="00A00BCB">
        <w:rPr>
          <w:bCs/>
          <w:lang w:val="fr-FR"/>
        </w:rPr>
        <w:t>s</w:t>
      </w:r>
      <w:r w:rsidR="00E651CE" w:rsidRPr="00337430">
        <w:rPr>
          <w:bCs/>
          <w:lang w:val="fr-FR"/>
        </w:rPr>
        <w:t xml:space="preserve"> ser</w:t>
      </w:r>
      <w:r w:rsidR="006A0375" w:rsidRPr="00337430">
        <w:rPr>
          <w:bCs/>
          <w:lang w:val="fr-FR"/>
        </w:rPr>
        <w:t>a</w:t>
      </w:r>
      <w:r w:rsidR="00E651CE" w:rsidRPr="00337430">
        <w:rPr>
          <w:bCs/>
          <w:lang w:val="fr-FR"/>
        </w:rPr>
        <w:t xml:space="preserve"> réalisé en conformité </w:t>
      </w:r>
      <w:r w:rsidR="00601F81" w:rsidRPr="00337430">
        <w:rPr>
          <w:bCs/>
          <w:lang w:val="fr-FR"/>
        </w:rPr>
        <w:t>aux</w:t>
      </w:r>
      <w:r w:rsidR="00E651CE" w:rsidRPr="00337430">
        <w:rPr>
          <w:bCs/>
          <w:lang w:val="fr-FR"/>
        </w:rPr>
        <w:t xml:space="preserve"> normes internationales d’audit (ISA) édictées par l’IF</w:t>
      </w:r>
      <w:r w:rsidR="009543CB" w:rsidRPr="00337430">
        <w:rPr>
          <w:bCs/>
          <w:lang w:val="fr-FR"/>
        </w:rPr>
        <w:t xml:space="preserve">AC et inclura les tests </w:t>
      </w:r>
      <w:r w:rsidR="00601F81" w:rsidRPr="00337430">
        <w:rPr>
          <w:bCs/>
          <w:lang w:val="fr-FR"/>
        </w:rPr>
        <w:t xml:space="preserve">et les </w:t>
      </w:r>
      <w:r w:rsidR="00E651CE" w:rsidRPr="00337430">
        <w:rPr>
          <w:bCs/>
          <w:lang w:val="fr-FR"/>
        </w:rPr>
        <w:t>procédures d’audit</w:t>
      </w:r>
      <w:r w:rsidR="009E3CF4" w:rsidRPr="00337430">
        <w:rPr>
          <w:bCs/>
          <w:lang w:val="fr-FR"/>
        </w:rPr>
        <w:t xml:space="preserve"> </w:t>
      </w:r>
      <w:r w:rsidR="009543CB" w:rsidRPr="00337430">
        <w:rPr>
          <w:bCs/>
          <w:lang w:val="fr-FR"/>
        </w:rPr>
        <w:t xml:space="preserve">ainsi que </w:t>
      </w:r>
      <w:r w:rsidR="00986CF5" w:rsidRPr="00337430">
        <w:rPr>
          <w:bCs/>
          <w:lang w:val="fr-FR"/>
        </w:rPr>
        <w:t xml:space="preserve">les </w:t>
      </w:r>
      <w:r w:rsidR="009543CB" w:rsidRPr="00337430">
        <w:rPr>
          <w:bCs/>
          <w:lang w:val="fr-FR"/>
        </w:rPr>
        <w:t xml:space="preserve">vérifications </w:t>
      </w:r>
      <w:r w:rsidR="009E3CF4" w:rsidRPr="00337430">
        <w:rPr>
          <w:bCs/>
          <w:lang w:val="fr-FR"/>
        </w:rPr>
        <w:t>que l’auditeur jugera nécessaire</w:t>
      </w:r>
      <w:r w:rsidR="00361577" w:rsidRPr="00337430">
        <w:rPr>
          <w:bCs/>
          <w:lang w:val="fr-FR"/>
        </w:rPr>
        <w:t>s</w:t>
      </w:r>
      <w:r w:rsidR="00512C06" w:rsidRPr="00337430">
        <w:rPr>
          <w:bCs/>
          <w:lang w:val="fr-FR"/>
        </w:rPr>
        <w:t xml:space="preserve"> au regard des circonstances.</w:t>
      </w:r>
    </w:p>
    <w:p w14:paraId="5ABD9A44" w14:textId="77777777" w:rsidR="00512C06" w:rsidRPr="00337430" w:rsidRDefault="00512C06" w:rsidP="006A2287">
      <w:pPr>
        <w:jc w:val="both"/>
        <w:rPr>
          <w:bCs/>
          <w:lang w:val="fr-FR"/>
        </w:rPr>
      </w:pPr>
    </w:p>
    <w:p w14:paraId="36D40EB7" w14:textId="77777777" w:rsidR="0080173D" w:rsidRPr="00337430" w:rsidRDefault="00D71E7B" w:rsidP="006A2287">
      <w:pPr>
        <w:jc w:val="both"/>
        <w:rPr>
          <w:bCs/>
          <w:lang w:val="fr-FR"/>
        </w:rPr>
      </w:pPr>
      <w:r w:rsidRPr="00337430">
        <w:rPr>
          <w:bCs/>
          <w:lang w:val="fr-FR"/>
        </w:rPr>
        <w:t>L</w:t>
      </w:r>
      <w:r w:rsidR="009E3CF4" w:rsidRPr="00337430">
        <w:rPr>
          <w:bCs/>
          <w:lang w:val="fr-FR"/>
        </w:rPr>
        <w:t xml:space="preserve">’auditeur </w:t>
      </w:r>
      <w:r w:rsidR="00E70825" w:rsidRPr="00337430">
        <w:rPr>
          <w:bCs/>
          <w:lang w:val="fr-FR"/>
        </w:rPr>
        <w:t>s’assurer</w:t>
      </w:r>
      <w:r w:rsidR="00C47655" w:rsidRPr="00337430">
        <w:rPr>
          <w:bCs/>
          <w:lang w:val="fr-FR"/>
        </w:rPr>
        <w:t>a</w:t>
      </w:r>
      <w:r w:rsidR="00E70825" w:rsidRPr="00337430">
        <w:rPr>
          <w:bCs/>
          <w:lang w:val="fr-FR"/>
        </w:rPr>
        <w:t xml:space="preserve"> que</w:t>
      </w:r>
      <w:r w:rsidR="00902D82" w:rsidRPr="00337430">
        <w:rPr>
          <w:bCs/>
          <w:lang w:val="fr-FR"/>
        </w:rPr>
        <w:t> :</w:t>
      </w:r>
    </w:p>
    <w:p w14:paraId="004542C6" w14:textId="77777777" w:rsidR="00416F13" w:rsidRPr="00337430" w:rsidRDefault="00416F13" w:rsidP="006A2287">
      <w:pPr>
        <w:jc w:val="both"/>
        <w:rPr>
          <w:bCs/>
          <w:lang w:val="fr-FR"/>
        </w:rPr>
      </w:pPr>
    </w:p>
    <w:p w14:paraId="7C1F538F" w14:textId="5452C874" w:rsidR="009543CB" w:rsidRPr="00337430" w:rsidRDefault="009543CB" w:rsidP="005574A2">
      <w:pPr>
        <w:numPr>
          <w:ilvl w:val="0"/>
          <w:numId w:val="2"/>
        </w:numPr>
        <w:tabs>
          <w:tab w:val="clear" w:pos="1352"/>
          <w:tab w:val="num" w:pos="-632"/>
        </w:tabs>
        <w:ind w:left="360"/>
        <w:jc w:val="both"/>
        <w:rPr>
          <w:bCs/>
          <w:lang w:val="fr-FR"/>
        </w:rPr>
      </w:pPr>
      <w:r w:rsidRPr="00337430">
        <w:rPr>
          <w:bCs/>
          <w:lang w:val="fr-FR"/>
        </w:rPr>
        <w:t xml:space="preserve">Toutes les ressources </w:t>
      </w:r>
      <w:r w:rsidR="002C2682" w:rsidRPr="00337430">
        <w:rPr>
          <w:bCs/>
          <w:lang w:val="fr-FR"/>
        </w:rPr>
        <w:t>d</w:t>
      </w:r>
      <w:r w:rsidR="00A00BCB">
        <w:rPr>
          <w:bCs/>
          <w:lang w:val="fr-FR"/>
        </w:rPr>
        <w:t>es</w:t>
      </w:r>
      <w:r w:rsidR="002C2682" w:rsidRPr="00337430">
        <w:rPr>
          <w:bCs/>
          <w:lang w:val="fr-FR"/>
        </w:rPr>
        <w:t xml:space="preserve"> </w:t>
      </w:r>
      <w:r w:rsidR="006B2BD1" w:rsidRPr="00337430">
        <w:rPr>
          <w:bCs/>
          <w:lang w:val="fr-FR"/>
        </w:rPr>
        <w:t>Projet</w:t>
      </w:r>
      <w:r w:rsidR="00A00BCB">
        <w:rPr>
          <w:bCs/>
          <w:lang w:val="fr-FR"/>
        </w:rPr>
        <w:t>s</w:t>
      </w:r>
      <w:r w:rsidR="006B2BD1" w:rsidRPr="00337430">
        <w:rPr>
          <w:bCs/>
          <w:lang w:val="fr-FR"/>
        </w:rPr>
        <w:t xml:space="preserve"> </w:t>
      </w:r>
      <w:r w:rsidRPr="00337430">
        <w:rPr>
          <w:bCs/>
          <w:lang w:val="fr-FR"/>
        </w:rPr>
        <w:t>ont été employé</w:t>
      </w:r>
      <w:r w:rsidR="006B0E53" w:rsidRPr="00337430">
        <w:rPr>
          <w:bCs/>
          <w:lang w:val="fr-FR"/>
        </w:rPr>
        <w:t>e</w:t>
      </w:r>
      <w:r w:rsidRPr="00337430">
        <w:rPr>
          <w:bCs/>
          <w:lang w:val="fr-FR"/>
        </w:rPr>
        <w:t xml:space="preserve">s conformément aux dispositions des accords de financement applicables, dans un souci d’économie et d’efficience, et uniquement aux fins pour lesquelles elles ont été </w:t>
      </w:r>
      <w:r w:rsidR="00FF429B" w:rsidRPr="00337430">
        <w:rPr>
          <w:bCs/>
          <w:lang w:val="fr-FR"/>
        </w:rPr>
        <w:t>fournies</w:t>
      </w:r>
      <w:r w:rsidR="00605AD6" w:rsidRPr="00337430">
        <w:rPr>
          <w:bCs/>
          <w:lang w:val="fr-FR"/>
        </w:rPr>
        <w:t> ;</w:t>
      </w:r>
    </w:p>
    <w:p w14:paraId="58D5868A" w14:textId="77777777" w:rsidR="009543CB" w:rsidRPr="00337430" w:rsidRDefault="009543CB" w:rsidP="006B0E53">
      <w:pPr>
        <w:ind w:left="360"/>
        <w:jc w:val="both"/>
        <w:rPr>
          <w:bCs/>
          <w:lang w:val="fr-FR"/>
        </w:rPr>
      </w:pPr>
    </w:p>
    <w:p w14:paraId="0954B7FD" w14:textId="77777777" w:rsidR="00CD5032" w:rsidRPr="00CD5032" w:rsidRDefault="00CD5032" w:rsidP="005574A2">
      <w:pPr>
        <w:numPr>
          <w:ilvl w:val="0"/>
          <w:numId w:val="2"/>
        </w:numPr>
        <w:tabs>
          <w:tab w:val="clear" w:pos="1352"/>
          <w:tab w:val="num" w:pos="-632"/>
        </w:tabs>
        <w:ind w:left="360"/>
        <w:jc w:val="both"/>
        <w:rPr>
          <w:bCs/>
          <w:lang w:val="fr-FR"/>
        </w:rPr>
      </w:pPr>
    </w:p>
    <w:p w14:paraId="5242B1FC" w14:textId="71E195AC" w:rsidR="009543CB" w:rsidRPr="00337430" w:rsidRDefault="00CD5032" w:rsidP="006B0E53">
      <w:pPr>
        <w:jc w:val="both"/>
        <w:rPr>
          <w:bCs/>
          <w:lang w:val="fr-FR"/>
        </w:rPr>
      </w:pPr>
      <w:r w:rsidRPr="00CD5032">
        <w:rPr>
          <w:lang w:val="fr-FR"/>
        </w:rPr>
        <w:lastRenderedPageBreak/>
        <w:t>Les biens et services financés ont fait l’objet de marchés passés conformément aux dispositions des accords de financement applicables fondés sur les procédures de passation de marché de la Banque mondiale</w:t>
      </w:r>
      <w:r w:rsidRPr="001320B8">
        <w:rPr>
          <w:vertAlign w:val="superscript"/>
        </w:rPr>
        <w:footnoteReference w:id="2"/>
      </w:r>
      <w:r w:rsidRPr="00CD5032">
        <w:rPr>
          <w:lang w:val="fr-FR"/>
        </w:rPr>
        <w:t xml:space="preserve"> et ont été proprement enregistrés comptablement dans les livres </w:t>
      </w:r>
      <w:r w:rsidRPr="00A71A79">
        <w:rPr>
          <w:bCs/>
          <w:lang w:val="fr-FR"/>
        </w:rPr>
        <w:t>d</w:t>
      </w:r>
      <w:r w:rsidRPr="00350CB6">
        <w:rPr>
          <w:bCs/>
          <w:lang w:val="fr-FR"/>
        </w:rPr>
        <w:t>es</w:t>
      </w:r>
      <w:r w:rsidRPr="00CD5032">
        <w:rPr>
          <w:bCs/>
          <w:lang w:val="fr-FR"/>
        </w:rPr>
        <w:t xml:space="preserve"> Projets INAYA et COVID-19.</w:t>
      </w:r>
      <w:r w:rsidRPr="00337430" w:rsidDel="00CD5032">
        <w:rPr>
          <w:bCs/>
          <w:lang w:val="fr-FR"/>
        </w:rPr>
        <w:t xml:space="preserve"> </w:t>
      </w:r>
    </w:p>
    <w:p w14:paraId="63B2F0D4" w14:textId="07EE884E" w:rsidR="008F2AA6" w:rsidRPr="00337430" w:rsidRDefault="009543CB" w:rsidP="005574A2">
      <w:pPr>
        <w:numPr>
          <w:ilvl w:val="0"/>
          <w:numId w:val="2"/>
        </w:numPr>
        <w:tabs>
          <w:tab w:val="clear" w:pos="1352"/>
          <w:tab w:val="num" w:pos="-632"/>
        </w:tabs>
        <w:ind w:left="360"/>
        <w:jc w:val="both"/>
        <w:rPr>
          <w:bCs/>
          <w:lang w:val="fr-FR"/>
        </w:rPr>
      </w:pPr>
      <w:r w:rsidRPr="00337430">
        <w:rPr>
          <w:bCs/>
          <w:lang w:val="fr-FR"/>
        </w:rPr>
        <w:t>Tous les dossiers, comptes et écritures nécessaires ont été tenus au titre des différentes opérations relatives au</w:t>
      </w:r>
      <w:r w:rsidR="00A00BCB">
        <w:rPr>
          <w:bCs/>
          <w:lang w:val="fr-FR"/>
        </w:rPr>
        <w:t>x</w:t>
      </w:r>
      <w:r w:rsidR="00FB520E" w:rsidRPr="00337430">
        <w:rPr>
          <w:bCs/>
          <w:lang w:val="fr-FR"/>
        </w:rPr>
        <w:t xml:space="preserve"> </w:t>
      </w:r>
      <w:r w:rsidR="006B2BD1" w:rsidRPr="00337430">
        <w:rPr>
          <w:bCs/>
          <w:lang w:val="fr-FR"/>
        </w:rPr>
        <w:t>Projet</w:t>
      </w:r>
      <w:r w:rsidR="00A00BCB">
        <w:rPr>
          <w:bCs/>
          <w:lang w:val="fr-FR"/>
        </w:rPr>
        <w:t>s</w:t>
      </w:r>
      <w:r w:rsidR="00CD5032" w:rsidRPr="00B1100D">
        <w:rPr>
          <w:bCs/>
          <w:lang w:val="fr-FR"/>
        </w:rPr>
        <w:t xml:space="preserve"> INAYA et COVID-19</w:t>
      </w:r>
      <w:r w:rsidRPr="00337430">
        <w:rPr>
          <w:bCs/>
          <w:lang w:val="fr-FR"/>
        </w:rPr>
        <w:t xml:space="preserve"> (y compris les dépenses couvertes par des relevés de dépenses ou </w:t>
      </w:r>
      <w:r w:rsidR="00BD237C" w:rsidRPr="00337430">
        <w:rPr>
          <w:bCs/>
          <w:lang w:val="fr-FR"/>
        </w:rPr>
        <w:t>des rapports de suivi financier</w:t>
      </w:r>
      <w:r w:rsidR="0089267D" w:rsidRPr="00337430">
        <w:rPr>
          <w:bCs/>
          <w:lang w:val="fr-FR"/>
        </w:rPr>
        <w:t xml:space="preserve">) </w:t>
      </w:r>
      <w:r w:rsidR="008F2AA6" w:rsidRPr="00337430">
        <w:rPr>
          <w:bCs/>
          <w:lang w:val="fr-FR"/>
        </w:rPr>
        <w:t xml:space="preserve">; </w:t>
      </w:r>
    </w:p>
    <w:p w14:paraId="62CDDE83" w14:textId="77777777" w:rsidR="009543CB" w:rsidRPr="00337430" w:rsidRDefault="009543CB" w:rsidP="009543CB">
      <w:pPr>
        <w:jc w:val="both"/>
        <w:rPr>
          <w:bCs/>
          <w:lang w:val="fr-FR"/>
        </w:rPr>
      </w:pPr>
    </w:p>
    <w:p w14:paraId="0EDE3E34" w14:textId="08231E39" w:rsidR="009543CB" w:rsidRPr="00337430" w:rsidRDefault="009543CB" w:rsidP="005574A2">
      <w:pPr>
        <w:numPr>
          <w:ilvl w:val="0"/>
          <w:numId w:val="2"/>
        </w:numPr>
        <w:tabs>
          <w:tab w:val="clear" w:pos="1352"/>
          <w:tab w:val="num" w:pos="360"/>
        </w:tabs>
        <w:ind w:left="360"/>
        <w:jc w:val="both"/>
        <w:rPr>
          <w:bCs/>
          <w:lang w:val="fr-FR"/>
        </w:rPr>
      </w:pPr>
      <w:r w:rsidRPr="00337430">
        <w:rPr>
          <w:bCs/>
          <w:lang w:val="fr-FR"/>
        </w:rPr>
        <w:t>Le</w:t>
      </w:r>
      <w:r w:rsidR="00B76616">
        <w:rPr>
          <w:bCs/>
          <w:lang w:val="fr-FR"/>
        </w:rPr>
        <w:t>s</w:t>
      </w:r>
      <w:r w:rsidR="00901656" w:rsidRPr="00337430">
        <w:rPr>
          <w:bCs/>
          <w:lang w:val="fr-FR"/>
        </w:rPr>
        <w:t xml:space="preserve"> Compte</w:t>
      </w:r>
      <w:r w:rsidR="00B76616">
        <w:rPr>
          <w:bCs/>
          <w:lang w:val="fr-FR"/>
        </w:rPr>
        <w:t>s</w:t>
      </w:r>
      <w:r w:rsidR="00901656" w:rsidRPr="00337430">
        <w:rPr>
          <w:bCs/>
          <w:lang w:val="fr-FR"/>
        </w:rPr>
        <w:t xml:space="preserve"> Désigné</w:t>
      </w:r>
      <w:r w:rsidR="00B76616">
        <w:rPr>
          <w:bCs/>
          <w:lang w:val="fr-FR"/>
        </w:rPr>
        <w:t>s</w:t>
      </w:r>
      <w:r w:rsidR="002030D2" w:rsidRPr="00337430">
        <w:rPr>
          <w:bCs/>
          <w:lang w:val="fr-FR"/>
        </w:rPr>
        <w:t xml:space="preserve"> d</w:t>
      </w:r>
      <w:r w:rsidR="00A00BCB">
        <w:rPr>
          <w:bCs/>
          <w:lang w:val="fr-FR"/>
        </w:rPr>
        <w:t>es</w:t>
      </w:r>
      <w:r w:rsidR="002030D2" w:rsidRPr="00337430">
        <w:rPr>
          <w:bCs/>
          <w:lang w:val="fr-FR"/>
        </w:rPr>
        <w:t xml:space="preserve"> </w:t>
      </w:r>
      <w:r w:rsidR="006B2BD1" w:rsidRPr="00337430">
        <w:rPr>
          <w:bCs/>
          <w:lang w:val="fr-FR"/>
        </w:rPr>
        <w:t>Projet</w:t>
      </w:r>
      <w:r w:rsidR="00A00BCB">
        <w:rPr>
          <w:bCs/>
          <w:lang w:val="fr-FR"/>
        </w:rPr>
        <w:t>s</w:t>
      </w:r>
      <w:r w:rsidR="006B2BD1" w:rsidRPr="00337430">
        <w:rPr>
          <w:bCs/>
          <w:lang w:val="fr-FR"/>
        </w:rPr>
        <w:t xml:space="preserve"> </w:t>
      </w:r>
      <w:r w:rsidR="00B76616">
        <w:rPr>
          <w:bCs/>
          <w:lang w:val="fr-FR"/>
        </w:rPr>
        <w:t>sont</w:t>
      </w:r>
      <w:r w:rsidR="00B76616" w:rsidRPr="00337430">
        <w:rPr>
          <w:bCs/>
          <w:lang w:val="fr-FR"/>
        </w:rPr>
        <w:t xml:space="preserve"> </w:t>
      </w:r>
      <w:r w:rsidRPr="00337430">
        <w:rPr>
          <w:bCs/>
          <w:lang w:val="fr-FR"/>
        </w:rPr>
        <w:t>géré</w:t>
      </w:r>
      <w:r w:rsidR="00B76616">
        <w:rPr>
          <w:bCs/>
          <w:lang w:val="fr-FR"/>
        </w:rPr>
        <w:t>s</w:t>
      </w:r>
      <w:r w:rsidRPr="00337430">
        <w:rPr>
          <w:bCs/>
          <w:lang w:val="fr-FR"/>
        </w:rPr>
        <w:t xml:space="preserve"> </w:t>
      </w:r>
      <w:r w:rsidR="00C81446">
        <w:rPr>
          <w:bCs/>
          <w:lang w:val="fr-FR"/>
        </w:rPr>
        <w:t>e</w:t>
      </w:r>
      <w:r w:rsidR="00C81446" w:rsidRPr="00337430">
        <w:rPr>
          <w:bCs/>
          <w:lang w:val="fr-FR"/>
        </w:rPr>
        <w:t xml:space="preserve">u </w:t>
      </w:r>
      <w:r w:rsidRPr="00337430">
        <w:rPr>
          <w:bCs/>
          <w:lang w:val="fr-FR"/>
        </w:rPr>
        <w:t>égard aux dispositions des accords de financement ;</w:t>
      </w:r>
    </w:p>
    <w:p w14:paraId="7F0518F8" w14:textId="77777777" w:rsidR="009543CB" w:rsidRPr="00337430" w:rsidRDefault="009543CB" w:rsidP="006B0E53">
      <w:pPr>
        <w:ind w:left="360"/>
        <w:jc w:val="both"/>
        <w:rPr>
          <w:bCs/>
          <w:lang w:val="fr-FR"/>
        </w:rPr>
      </w:pPr>
    </w:p>
    <w:p w14:paraId="019BD843" w14:textId="22483B90" w:rsidR="009543CB" w:rsidRPr="00337430" w:rsidRDefault="006C38C9" w:rsidP="005574A2">
      <w:pPr>
        <w:numPr>
          <w:ilvl w:val="0"/>
          <w:numId w:val="2"/>
        </w:numPr>
        <w:tabs>
          <w:tab w:val="clear" w:pos="1352"/>
          <w:tab w:val="num" w:pos="360"/>
        </w:tabs>
        <w:ind w:left="360"/>
        <w:jc w:val="both"/>
        <w:rPr>
          <w:bCs/>
          <w:lang w:val="fr-FR"/>
        </w:rPr>
      </w:pPr>
      <w:r w:rsidRPr="00337430">
        <w:rPr>
          <w:bCs/>
          <w:lang w:val="fr-FR"/>
        </w:rPr>
        <w:t>Le</w:t>
      </w:r>
      <w:r w:rsidR="006B0E53" w:rsidRPr="00337430">
        <w:rPr>
          <w:bCs/>
          <w:lang w:val="fr-FR"/>
        </w:rPr>
        <w:t>s</w:t>
      </w:r>
      <w:r w:rsidRPr="00337430">
        <w:rPr>
          <w:bCs/>
          <w:lang w:val="fr-FR"/>
        </w:rPr>
        <w:t xml:space="preserve"> compte</w:t>
      </w:r>
      <w:r w:rsidR="006B0E53" w:rsidRPr="00337430">
        <w:rPr>
          <w:bCs/>
          <w:lang w:val="fr-FR"/>
        </w:rPr>
        <w:t>s</w:t>
      </w:r>
      <w:r w:rsidR="00FB520E" w:rsidRPr="00337430">
        <w:rPr>
          <w:bCs/>
          <w:lang w:val="fr-FR"/>
        </w:rPr>
        <w:t xml:space="preserve"> d</w:t>
      </w:r>
      <w:r w:rsidR="00A00BCB">
        <w:rPr>
          <w:bCs/>
          <w:lang w:val="fr-FR"/>
        </w:rPr>
        <w:t>es</w:t>
      </w:r>
      <w:r w:rsidR="00091B08" w:rsidRPr="00337430">
        <w:rPr>
          <w:bCs/>
          <w:lang w:val="fr-FR"/>
        </w:rPr>
        <w:t xml:space="preserve"> Projet</w:t>
      </w:r>
      <w:r w:rsidR="00A00BCB">
        <w:rPr>
          <w:bCs/>
          <w:lang w:val="fr-FR"/>
        </w:rPr>
        <w:t>s</w:t>
      </w:r>
      <w:r w:rsidR="00091B08" w:rsidRPr="00337430">
        <w:rPr>
          <w:bCs/>
          <w:lang w:val="fr-FR"/>
        </w:rPr>
        <w:t xml:space="preserve"> </w:t>
      </w:r>
      <w:r w:rsidR="006B0E53" w:rsidRPr="00337430">
        <w:rPr>
          <w:bCs/>
          <w:lang w:val="fr-FR"/>
        </w:rPr>
        <w:t xml:space="preserve">ont </w:t>
      </w:r>
      <w:r w:rsidR="009543CB" w:rsidRPr="00337430">
        <w:rPr>
          <w:bCs/>
          <w:lang w:val="fr-FR"/>
        </w:rPr>
        <w:t>été préparé</w:t>
      </w:r>
      <w:r w:rsidR="006B0E53" w:rsidRPr="00337430">
        <w:rPr>
          <w:bCs/>
          <w:lang w:val="fr-FR"/>
        </w:rPr>
        <w:t>s</w:t>
      </w:r>
      <w:r w:rsidR="009543CB" w:rsidRPr="00337430">
        <w:rPr>
          <w:bCs/>
          <w:lang w:val="fr-FR"/>
        </w:rPr>
        <w:t xml:space="preserve"> sur la base de l’application systématique des normes du </w:t>
      </w:r>
      <w:r w:rsidR="00FF429B" w:rsidRPr="00337430">
        <w:rPr>
          <w:bCs/>
          <w:lang w:val="fr-FR"/>
        </w:rPr>
        <w:t>plan c</w:t>
      </w:r>
      <w:r w:rsidR="009543CB" w:rsidRPr="00337430">
        <w:rPr>
          <w:bCs/>
          <w:lang w:val="fr-FR"/>
        </w:rPr>
        <w:t xml:space="preserve">omptable </w:t>
      </w:r>
      <w:r w:rsidR="00CD5032" w:rsidRPr="00B1100D">
        <w:rPr>
          <w:color w:val="000000" w:themeColor="text1"/>
          <w:spacing w:val="-2"/>
          <w:lang w:val="fr-FR"/>
        </w:rPr>
        <w:t>en vigueur en Mauritanie</w:t>
      </w:r>
      <w:r w:rsidR="00CD5032" w:rsidRPr="00B1100D">
        <w:rPr>
          <w:lang w:val="fr-FR"/>
        </w:rPr>
        <w:t xml:space="preserve"> </w:t>
      </w:r>
      <w:r w:rsidR="00CD5032" w:rsidRPr="00B1100D">
        <w:rPr>
          <w:bCs/>
          <w:lang w:val="fr-FR"/>
        </w:rPr>
        <w:t>adaptées aux particularités des projets de développement</w:t>
      </w:r>
      <w:r w:rsidR="00CD5032" w:rsidRPr="00337430" w:rsidDel="00CD5032">
        <w:rPr>
          <w:bCs/>
          <w:lang w:val="fr-FR"/>
        </w:rPr>
        <w:t xml:space="preserve"> </w:t>
      </w:r>
      <w:r w:rsidR="009543CB" w:rsidRPr="00337430">
        <w:rPr>
          <w:bCs/>
          <w:lang w:val="fr-FR"/>
        </w:rPr>
        <w:t>et donnent une image fidè</w:t>
      </w:r>
      <w:r w:rsidRPr="00337430">
        <w:rPr>
          <w:bCs/>
          <w:lang w:val="fr-FR"/>
        </w:rPr>
        <w:t>le de la situation financière d</w:t>
      </w:r>
      <w:r w:rsidR="00A00BCB">
        <w:rPr>
          <w:bCs/>
          <w:lang w:val="fr-FR"/>
        </w:rPr>
        <w:t>es</w:t>
      </w:r>
      <w:r w:rsidR="009543CB" w:rsidRPr="00337430">
        <w:rPr>
          <w:bCs/>
          <w:lang w:val="fr-FR"/>
        </w:rPr>
        <w:t xml:space="preserve"> Projet</w:t>
      </w:r>
      <w:r w:rsidR="00A00BCB">
        <w:rPr>
          <w:bCs/>
          <w:lang w:val="fr-FR"/>
        </w:rPr>
        <w:t>s</w:t>
      </w:r>
      <w:r w:rsidR="00CD5032">
        <w:rPr>
          <w:bCs/>
          <w:lang w:val="fr-FR"/>
        </w:rPr>
        <w:t xml:space="preserve"> </w:t>
      </w:r>
      <w:r w:rsidR="00CD5032" w:rsidRPr="00B1100D">
        <w:rPr>
          <w:bCs/>
          <w:lang w:val="fr-FR"/>
        </w:rPr>
        <w:t>INAYA et COVID-19</w:t>
      </w:r>
      <w:r w:rsidR="009543CB" w:rsidRPr="00337430">
        <w:rPr>
          <w:bCs/>
          <w:lang w:val="fr-FR"/>
        </w:rPr>
        <w:t xml:space="preserve"> à la fin de chaque exercice ainsi que des ressources reçues et des dépenses effectuées au cours de l’exercice clos à cette date.</w:t>
      </w:r>
    </w:p>
    <w:p w14:paraId="52C420AF" w14:textId="77777777" w:rsidR="009543CB" w:rsidRPr="00337430" w:rsidRDefault="009543CB" w:rsidP="006B0E53">
      <w:pPr>
        <w:ind w:left="360"/>
        <w:jc w:val="both"/>
        <w:rPr>
          <w:bCs/>
          <w:lang w:val="fr-FR"/>
        </w:rPr>
      </w:pPr>
    </w:p>
    <w:p w14:paraId="4926C912" w14:textId="4821D549" w:rsidR="00FB520E" w:rsidRPr="00337430" w:rsidRDefault="004B70AD" w:rsidP="005574A2">
      <w:pPr>
        <w:numPr>
          <w:ilvl w:val="0"/>
          <w:numId w:val="2"/>
        </w:numPr>
        <w:tabs>
          <w:tab w:val="clear" w:pos="1352"/>
          <w:tab w:val="num" w:pos="360"/>
        </w:tabs>
        <w:ind w:left="360"/>
        <w:jc w:val="both"/>
        <w:rPr>
          <w:bCs/>
          <w:lang w:val="fr-FR"/>
        </w:rPr>
      </w:pPr>
      <w:r w:rsidRPr="00337430">
        <w:rPr>
          <w:bCs/>
          <w:lang w:val="fr-FR"/>
        </w:rPr>
        <w:t xml:space="preserve">La performance financière globale </w:t>
      </w:r>
      <w:r w:rsidR="00FB520E" w:rsidRPr="00337430">
        <w:rPr>
          <w:bCs/>
          <w:lang w:val="fr-FR"/>
        </w:rPr>
        <w:t>d</w:t>
      </w:r>
      <w:r w:rsidR="00A00BCB">
        <w:rPr>
          <w:bCs/>
          <w:lang w:val="fr-FR"/>
        </w:rPr>
        <w:t>es</w:t>
      </w:r>
      <w:r w:rsidR="00091B08" w:rsidRPr="00337430">
        <w:rPr>
          <w:bCs/>
          <w:lang w:val="fr-FR"/>
        </w:rPr>
        <w:t xml:space="preserve"> Projet</w:t>
      </w:r>
      <w:r w:rsidR="00A00BCB">
        <w:rPr>
          <w:bCs/>
          <w:lang w:val="fr-FR"/>
        </w:rPr>
        <w:t>s</w:t>
      </w:r>
      <w:r w:rsidR="00091B08" w:rsidRPr="00337430">
        <w:rPr>
          <w:bCs/>
          <w:lang w:val="fr-FR"/>
        </w:rPr>
        <w:t xml:space="preserve"> </w:t>
      </w:r>
      <w:r w:rsidR="006B0E53" w:rsidRPr="00337430">
        <w:rPr>
          <w:bCs/>
          <w:lang w:val="fr-FR"/>
        </w:rPr>
        <w:t>est satisfaisante</w:t>
      </w:r>
      <w:r w:rsidR="00FB520E" w:rsidRPr="00337430">
        <w:rPr>
          <w:bCs/>
          <w:lang w:val="fr-FR"/>
        </w:rPr>
        <w:t> ;</w:t>
      </w:r>
      <w:r w:rsidR="002C0547" w:rsidRPr="00337430">
        <w:rPr>
          <w:bCs/>
          <w:lang w:val="fr-FR"/>
        </w:rPr>
        <w:t xml:space="preserve"> </w:t>
      </w:r>
    </w:p>
    <w:p w14:paraId="6FFC8144" w14:textId="77777777" w:rsidR="00FB520E" w:rsidRPr="00337430" w:rsidRDefault="00FB520E" w:rsidP="006B0E53">
      <w:pPr>
        <w:ind w:left="360"/>
        <w:jc w:val="both"/>
        <w:rPr>
          <w:bCs/>
          <w:lang w:val="fr-FR"/>
        </w:rPr>
      </w:pPr>
    </w:p>
    <w:p w14:paraId="44F803B7" w14:textId="00E88CFB" w:rsidR="004B70AD" w:rsidRPr="00337430" w:rsidRDefault="004B70AD" w:rsidP="005574A2">
      <w:pPr>
        <w:numPr>
          <w:ilvl w:val="0"/>
          <w:numId w:val="2"/>
        </w:numPr>
        <w:tabs>
          <w:tab w:val="clear" w:pos="1352"/>
          <w:tab w:val="num" w:pos="360"/>
        </w:tabs>
        <w:ind w:left="360"/>
        <w:jc w:val="both"/>
        <w:rPr>
          <w:bCs/>
          <w:lang w:val="fr-FR"/>
        </w:rPr>
      </w:pPr>
      <w:r w:rsidRPr="00337430">
        <w:rPr>
          <w:bCs/>
          <w:lang w:val="fr-FR"/>
        </w:rPr>
        <w:t xml:space="preserve">Les actifs immobilisés </w:t>
      </w:r>
      <w:r w:rsidR="00FB520E" w:rsidRPr="00337430">
        <w:rPr>
          <w:bCs/>
          <w:lang w:val="fr-FR"/>
        </w:rPr>
        <w:t>d</w:t>
      </w:r>
      <w:r w:rsidR="00A00BCB">
        <w:rPr>
          <w:bCs/>
          <w:lang w:val="fr-FR"/>
        </w:rPr>
        <w:t>es</w:t>
      </w:r>
      <w:r w:rsidR="00FB520E" w:rsidRPr="00337430">
        <w:rPr>
          <w:bCs/>
          <w:lang w:val="fr-FR"/>
        </w:rPr>
        <w:t xml:space="preserve"> </w:t>
      </w:r>
      <w:r w:rsidR="00091B08" w:rsidRPr="00337430">
        <w:rPr>
          <w:bCs/>
          <w:lang w:val="fr-FR"/>
        </w:rPr>
        <w:t>Projet</w:t>
      </w:r>
      <w:r w:rsidR="00A00BCB">
        <w:rPr>
          <w:bCs/>
          <w:lang w:val="fr-FR"/>
        </w:rPr>
        <w:t>s</w:t>
      </w:r>
      <w:r w:rsidR="00091B08" w:rsidRPr="00337430">
        <w:rPr>
          <w:bCs/>
          <w:lang w:val="fr-FR"/>
        </w:rPr>
        <w:t xml:space="preserve"> </w:t>
      </w:r>
      <w:r w:rsidR="00CD5032" w:rsidRPr="00B1100D">
        <w:rPr>
          <w:bCs/>
          <w:lang w:val="fr-FR"/>
        </w:rPr>
        <w:t>INAYA et COVID-19</w:t>
      </w:r>
      <w:r w:rsidR="00CD5032" w:rsidRPr="00337430">
        <w:rPr>
          <w:bCs/>
          <w:lang w:val="fr-FR"/>
        </w:rPr>
        <w:t xml:space="preserve"> </w:t>
      </w:r>
      <w:r w:rsidR="00D4414F" w:rsidRPr="00337430">
        <w:rPr>
          <w:bCs/>
          <w:lang w:val="fr-FR"/>
        </w:rPr>
        <w:t>s</w:t>
      </w:r>
      <w:r w:rsidRPr="00337430">
        <w:rPr>
          <w:bCs/>
          <w:lang w:val="fr-FR"/>
        </w:rPr>
        <w:t>ont réels et correctement évalués et le droit de propriété d</w:t>
      </w:r>
      <w:r w:rsidR="00A00BCB">
        <w:rPr>
          <w:bCs/>
          <w:lang w:val="fr-FR"/>
        </w:rPr>
        <w:t>es</w:t>
      </w:r>
      <w:r w:rsidRPr="00337430">
        <w:rPr>
          <w:bCs/>
          <w:lang w:val="fr-FR"/>
        </w:rPr>
        <w:t xml:space="preserve"> Projet</w:t>
      </w:r>
      <w:r w:rsidR="00A00BCB">
        <w:rPr>
          <w:bCs/>
          <w:lang w:val="fr-FR"/>
        </w:rPr>
        <w:t>s</w:t>
      </w:r>
      <w:r w:rsidRPr="00337430">
        <w:rPr>
          <w:bCs/>
          <w:lang w:val="fr-FR"/>
        </w:rPr>
        <w:t xml:space="preserve"> ou des bénéficiaires sur ces actifs est établi en conformité avec l’accord de financement ;</w:t>
      </w:r>
    </w:p>
    <w:p w14:paraId="79B3609D" w14:textId="77777777" w:rsidR="004B70AD" w:rsidRPr="00337430" w:rsidRDefault="004B70AD" w:rsidP="004B70AD">
      <w:pPr>
        <w:jc w:val="both"/>
        <w:rPr>
          <w:bCs/>
          <w:lang w:val="fr-FR"/>
        </w:rPr>
      </w:pPr>
    </w:p>
    <w:p w14:paraId="718E5EC5" w14:textId="77777777" w:rsidR="004B70AD" w:rsidRPr="00337430" w:rsidRDefault="004B70AD" w:rsidP="005574A2">
      <w:pPr>
        <w:numPr>
          <w:ilvl w:val="0"/>
          <w:numId w:val="2"/>
        </w:numPr>
        <w:tabs>
          <w:tab w:val="clear" w:pos="1352"/>
          <w:tab w:val="num" w:pos="360"/>
        </w:tabs>
        <w:ind w:left="360"/>
        <w:jc w:val="both"/>
        <w:rPr>
          <w:bCs/>
          <w:lang w:val="fr-FR"/>
        </w:rPr>
      </w:pPr>
      <w:r w:rsidRPr="00337430">
        <w:rPr>
          <w:bCs/>
          <w:lang w:val="fr-FR"/>
        </w:rPr>
        <w:t>Les dépenses inéligibles dans les demandes de remboursement de fonds identifiées lors de l’audit ont été remboursées au Compte Désigné</w:t>
      </w:r>
      <w:r w:rsidR="006B2BD1" w:rsidRPr="00337430">
        <w:rPr>
          <w:bCs/>
          <w:lang w:val="fr-FR"/>
        </w:rPr>
        <w:t xml:space="preserve"> respectif</w:t>
      </w:r>
      <w:r w:rsidR="00D4414F" w:rsidRPr="00337430">
        <w:rPr>
          <w:bCs/>
          <w:lang w:val="fr-FR"/>
        </w:rPr>
        <w:t xml:space="preserve">. </w:t>
      </w:r>
      <w:r w:rsidRPr="00337430">
        <w:rPr>
          <w:bCs/>
          <w:lang w:val="fr-FR"/>
        </w:rPr>
        <w:t>Ces dépenses feront l’objet d’une note séparée dans le rapport d’audit.</w:t>
      </w:r>
    </w:p>
    <w:p w14:paraId="7DD68F98" w14:textId="77777777" w:rsidR="00D6442A" w:rsidRPr="00742DCF" w:rsidRDefault="00D6442A">
      <w:pPr>
        <w:tabs>
          <w:tab w:val="left" w:pos="720"/>
        </w:tabs>
        <w:autoSpaceDE w:val="0"/>
        <w:autoSpaceDN w:val="0"/>
        <w:adjustRightInd w:val="0"/>
        <w:jc w:val="both"/>
        <w:rPr>
          <w:color w:val="000000"/>
          <w:lang w:val="fr-FR"/>
        </w:rPr>
      </w:pPr>
    </w:p>
    <w:p w14:paraId="2B4FA6F1" w14:textId="77777777" w:rsidR="004B70AD" w:rsidRPr="00337430" w:rsidRDefault="004B70AD" w:rsidP="004E2F1D">
      <w:pPr>
        <w:jc w:val="both"/>
        <w:rPr>
          <w:bCs/>
          <w:lang w:val="fr-FR"/>
        </w:rPr>
      </w:pPr>
      <w:r w:rsidRPr="00337430">
        <w:rPr>
          <w:bCs/>
          <w:lang w:val="fr-FR"/>
        </w:rPr>
        <w:t xml:space="preserve">En conformité avec les normes de l’IFAC, l’auditeur devra accorder une attention particulière aux points </w:t>
      </w:r>
      <w:r w:rsidR="00737D45" w:rsidRPr="00337430">
        <w:rPr>
          <w:bCs/>
          <w:lang w:val="fr-FR"/>
        </w:rPr>
        <w:t>suivants :</w:t>
      </w:r>
    </w:p>
    <w:p w14:paraId="29C4349C" w14:textId="77777777" w:rsidR="00D6442A" w:rsidRPr="00337430" w:rsidRDefault="00D6442A" w:rsidP="004E2F1D">
      <w:pPr>
        <w:jc w:val="both"/>
        <w:rPr>
          <w:bCs/>
          <w:lang w:val="fr-FR"/>
        </w:rPr>
      </w:pPr>
    </w:p>
    <w:p w14:paraId="6722FBF8" w14:textId="77777777" w:rsidR="00C66431" w:rsidRPr="00337430" w:rsidRDefault="004B70AD" w:rsidP="005574A2">
      <w:pPr>
        <w:numPr>
          <w:ilvl w:val="0"/>
          <w:numId w:val="9"/>
        </w:numPr>
        <w:jc w:val="both"/>
        <w:rPr>
          <w:bCs/>
          <w:lang w:val="fr-FR"/>
        </w:rPr>
      </w:pPr>
      <w:r w:rsidRPr="00337430">
        <w:rPr>
          <w:b/>
          <w:bCs/>
          <w:i/>
          <w:lang w:val="fr-FR"/>
        </w:rPr>
        <w:t>Fraude et Corruption</w:t>
      </w:r>
      <w:r w:rsidRPr="00337430">
        <w:rPr>
          <w:bCs/>
          <w:lang w:val="fr-FR"/>
        </w:rPr>
        <w:t xml:space="preserve"> : </w:t>
      </w:r>
      <w:r w:rsidR="00C66431" w:rsidRPr="00337430">
        <w:rPr>
          <w:bCs/>
          <w:lang w:val="fr-FR"/>
        </w:rPr>
        <w:t xml:space="preserve">Conformément à la norme </w:t>
      </w:r>
      <w:r w:rsidR="00C66431" w:rsidRPr="00337430">
        <w:rPr>
          <w:b/>
          <w:bCs/>
          <w:u w:val="single"/>
          <w:lang w:val="fr-FR"/>
        </w:rPr>
        <w:t>ISA 240 (Prise en compte du risque de fraude et d’erreur lors de l’audit d</w:t>
      </w:r>
      <w:r w:rsidR="00AD38F9" w:rsidRPr="00337430">
        <w:rPr>
          <w:b/>
          <w:bCs/>
          <w:u w:val="single"/>
          <w:lang w:val="fr-FR"/>
        </w:rPr>
        <w:t>u</w:t>
      </w:r>
      <w:r w:rsidR="00C66431" w:rsidRPr="00337430">
        <w:rPr>
          <w:b/>
          <w:bCs/>
          <w:u w:val="single"/>
          <w:lang w:val="fr-FR"/>
        </w:rPr>
        <w:t xml:space="preserve"> compte)</w:t>
      </w:r>
      <w:r w:rsidR="00C66431" w:rsidRPr="00337430">
        <w:rPr>
          <w:bCs/>
          <w:lang w:val="fr-FR"/>
        </w:rPr>
        <w:t>, l’auditeur devra identifier et évaluer les risques de fraude, obtenir ou fournir des preuves d’audit suffisantes d’analyse de ces risques et traiter de manière appropriée les fraudes identifiées ou suspectées.</w:t>
      </w:r>
    </w:p>
    <w:p w14:paraId="442934E2" w14:textId="77777777" w:rsidR="004B70AD" w:rsidRPr="00337430" w:rsidRDefault="004B70AD" w:rsidP="00C66431">
      <w:pPr>
        <w:ind w:left="1080"/>
        <w:jc w:val="both"/>
        <w:rPr>
          <w:bCs/>
          <w:lang w:val="fr-FR"/>
        </w:rPr>
      </w:pPr>
    </w:p>
    <w:p w14:paraId="7BDE8921" w14:textId="176420D8" w:rsidR="00D6442A" w:rsidRPr="00337430" w:rsidRDefault="00C66431" w:rsidP="005574A2">
      <w:pPr>
        <w:numPr>
          <w:ilvl w:val="0"/>
          <w:numId w:val="9"/>
        </w:numPr>
        <w:jc w:val="both"/>
        <w:rPr>
          <w:bCs/>
          <w:lang w:val="fr-FR"/>
        </w:rPr>
      </w:pPr>
      <w:r w:rsidRPr="00337430">
        <w:rPr>
          <w:b/>
          <w:bCs/>
          <w:i/>
          <w:lang w:val="fr-FR"/>
        </w:rPr>
        <w:t>Lois et Règlements</w:t>
      </w:r>
      <w:r w:rsidRPr="00337430">
        <w:rPr>
          <w:bCs/>
          <w:lang w:val="fr-FR"/>
        </w:rPr>
        <w:t xml:space="preserve"> : En élaborant l’approche d’audit et en exécutant les procédures d’audit, l’auditeur devra évaluer la conformité de</w:t>
      </w:r>
      <w:r w:rsidR="006C38C9" w:rsidRPr="00337430">
        <w:rPr>
          <w:bCs/>
          <w:lang w:val="fr-FR"/>
        </w:rPr>
        <w:t xml:space="preserve"> </w:t>
      </w:r>
      <w:r w:rsidR="00A00BCB" w:rsidRPr="00337430">
        <w:rPr>
          <w:bCs/>
          <w:lang w:val="fr-FR"/>
        </w:rPr>
        <w:t>l’</w:t>
      </w:r>
      <w:r w:rsidR="00A00BCB">
        <w:rPr>
          <w:bCs/>
          <w:lang w:val="fr-FR"/>
        </w:rPr>
        <w:t>Equipe</w:t>
      </w:r>
      <w:r w:rsidR="00A00BCB" w:rsidRPr="00337430">
        <w:rPr>
          <w:bCs/>
          <w:lang w:val="fr-FR"/>
        </w:rPr>
        <w:t xml:space="preserve"> </w:t>
      </w:r>
      <w:r w:rsidR="006C38C9" w:rsidRPr="00337430">
        <w:rPr>
          <w:bCs/>
          <w:lang w:val="fr-FR"/>
        </w:rPr>
        <w:t>de Coordination d</w:t>
      </w:r>
      <w:r w:rsidR="00A00BCB">
        <w:rPr>
          <w:bCs/>
          <w:lang w:val="fr-FR"/>
        </w:rPr>
        <w:t>es</w:t>
      </w:r>
      <w:r w:rsidRPr="00337430">
        <w:rPr>
          <w:bCs/>
          <w:lang w:val="fr-FR"/>
        </w:rPr>
        <w:t xml:space="preserve"> Projet</w:t>
      </w:r>
      <w:r w:rsidR="00A00BCB">
        <w:rPr>
          <w:bCs/>
          <w:lang w:val="fr-FR"/>
        </w:rPr>
        <w:t>s</w:t>
      </w:r>
      <w:r w:rsidRPr="00337430">
        <w:rPr>
          <w:bCs/>
          <w:lang w:val="fr-FR"/>
        </w:rPr>
        <w:t xml:space="preserve"> avec les lois et les règlements qui pourraient affecter significativement les états financiers comme requis par la norme </w:t>
      </w:r>
      <w:r w:rsidRPr="00337430">
        <w:rPr>
          <w:b/>
          <w:bCs/>
          <w:u w:val="single"/>
          <w:lang w:val="fr-FR"/>
        </w:rPr>
        <w:t>ISA 250</w:t>
      </w:r>
      <w:r w:rsidR="00A71A79">
        <w:rPr>
          <w:b/>
          <w:bCs/>
          <w:u w:val="single"/>
          <w:lang w:val="fr-FR"/>
        </w:rPr>
        <w:t xml:space="preserve"> révisée</w:t>
      </w:r>
      <w:r w:rsidRPr="00337430">
        <w:rPr>
          <w:b/>
          <w:bCs/>
          <w:u w:val="single"/>
          <w:lang w:val="fr-FR"/>
        </w:rPr>
        <w:t xml:space="preserve"> (Prise en compte </w:t>
      </w:r>
      <w:r w:rsidR="00A71A79" w:rsidRPr="00B1100D">
        <w:rPr>
          <w:b/>
          <w:bCs/>
          <w:u w:val="single"/>
          <w:lang w:val="fr-FR"/>
        </w:rPr>
        <w:t xml:space="preserve">des textes légaux et réglementaires </w:t>
      </w:r>
      <w:r w:rsidRPr="00337430">
        <w:rPr>
          <w:b/>
          <w:bCs/>
          <w:u w:val="single"/>
          <w:lang w:val="fr-FR"/>
        </w:rPr>
        <w:t>dans</w:t>
      </w:r>
      <w:r w:rsidR="00A71A79">
        <w:rPr>
          <w:b/>
          <w:bCs/>
          <w:u w:val="single"/>
          <w:lang w:val="fr-FR"/>
        </w:rPr>
        <w:t xml:space="preserve"> </w:t>
      </w:r>
      <w:r w:rsidR="00A71A79" w:rsidRPr="00B1100D">
        <w:rPr>
          <w:b/>
          <w:bCs/>
          <w:u w:val="single"/>
          <w:lang w:val="fr-FR"/>
        </w:rPr>
        <w:t>un audit d’états financiers</w:t>
      </w:r>
      <w:r w:rsidR="00A6456B" w:rsidRPr="00337430">
        <w:rPr>
          <w:b/>
          <w:bCs/>
          <w:lang w:val="fr-FR"/>
        </w:rPr>
        <w:t>)</w:t>
      </w:r>
      <w:r w:rsidRPr="00337430">
        <w:rPr>
          <w:bCs/>
          <w:lang w:val="fr-FR"/>
        </w:rPr>
        <w:t>.</w:t>
      </w:r>
    </w:p>
    <w:p w14:paraId="233FBEAF" w14:textId="77777777" w:rsidR="0014069A" w:rsidRPr="00337430" w:rsidRDefault="0014069A" w:rsidP="0014069A">
      <w:pPr>
        <w:jc w:val="both"/>
        <w:rPr>
          <w:bCs/>
          <w:lang w:val="fr-FR"/>
        </w:rPr>
      </w:pPr>
    </w:p>
    <w:p w14:paraId="5F83179D" w14:textId="567E29A0" w:rsidR="0014069A" w:rsidRPr="00337430" w:rsidRDefault="0014069A" w:rsidP="005574A2">
      <w:pPr>
        <w:numPr>
          <w:ilvl w:val="0"/>
          <w:numId w:val="9"/>
        </w:numPr>
        <w:jc w:val="both"/>
        <w:rPr>
          <w:bCs/>
          <w:lang w:val="fr-FR"/>
        </w:rPr>
      </w:pPr>
      <w:r w:rsidRPr="00337430">
        <w:rPr>
          <w:b/>
          <w:bCs/>
          <w:i/>
          <w:lang w:val="fr-FR"/>
        </w:rPr>
        <w:lastRenderedPageBreak/>
        <w:t>Gouvernance </w:t>
      </w:r>
      <w:r w:rsidRPr="00337430">
        <w:rPr>
          <w:bCs/>
          <w:lang w:val="fr-FR"/>
        </w:rPr>
        <w:t xml:space="preserve">: </w:t>
      </w:r>
      <w:r w:rsidR="00E6185B" w:rsidRPr="00337430">
        <w:rPr>
          <w:bCs/>
          <w:lang w:val="fr-FR"/>
        </w:rPr>
        <w:t>La commun</w:t>
      </w:r>
      <w:r w:rsidR="006C38C9" w:rsidRPr="00337430">
        <w:rPr>
          <w:bCs/>
          <w:lang w:val="fr-FR"/>
        </w:rPr>
        <w:t>ication avec les responsables d</w:t>
      </w:r>
      <w:r w:rsidR="00A00BCB">
        <w:rPr>
          <w:bCs/>
          <w:lang w:val="fr-FR"/>
        </w:rPr>
        <w:t>es</w:t>
      </w:r>
      <w:r w:rsidR="00E6185B" w:rsidRPr="00337430">
        <w:rPr>
          <w:bCs/>
          <w:lang w:val="fr-FR"/>
        </w:rPr>
        <w:t xml:space="preserve"> Projet</w:t>
      </w:r>
      <w:r w:rsidR="00A00BCB">
        <w:rPr>
          <w:bCs/>
          <w:lang w:val="fr-FR"/>
        </w:rPr>
        <w:t>s</w:t>
      </w:r>
      <w:r w:rsidR="00E6185B" w:rsidRPr="00337430">
        <w:rPr>
          <w:bCs/>
          <w:lang w:val="fr-FR"/>
        </w:rPr>
        <w:t xml:space="preserve"> en charge de la Gouvernance des points d’audit significatifs en conformité avec la norme </w:t>
      </w:r>
      <w:r w:rsidR="00E6185B" w:rsidRPr="00337430">
        <w:rPr>
          <w:b/>
          <w:bCs/>
          <w:u w:val="single"/>
          <w:lang w:val="fr-FR"/>
        </w:rPr>
        <w:t>ISA 260</w:t>
      </w:r>
      <w:r w:rsidR="00A71A79">
        <w:rPr>
          <w:b/>
          <w:bCs/>
          <w:u w:val="single"/>
          <w:lang w:val="fr-FR"/>
        </w:rPr>
        <w:t xml:space="preserve"> </w:t>
      </w:r>
      <w:r w:rsidR="00A71A79" w:rsidRPr="00B1100D">
        <w:rPr>
          <w:b/>
          <w:bCs/>
          <w:u w:val="single"/>
          <w:lang w:val="fr-FR"/>
        </w:rPr>
        <w:t>révisée</w:t>
      </w:r>
      <w:r w:rsidR="00E6185B" w:rsidRPr="00337430">
        <w:rPr>
          <w:b/>
          <w:bCs/>
          <w:u w:val="single"/>
          <w:lang w:val="fr-FR"/>
        </w:rPr>
        <w:t xml:space="preserve"> (Communication sur</w:t>
      </w:r>
      <w:r w:rsidR="00A71A79">
        <w:rPr>
          <w:b/>
          <w:bCs/>
          <w:u w:val="single"/>
          <w:lang w:val="fr-FR"/>
        </w:rPr>
        <w:t xml:space="preserve"> les points </w:t>
      </w:r>
      <w:r w:rsidR="00E6185B" w:rsidRPr="00337430">
        <w:rPr>
          <w:b/>
          <w:bCs/>
          <w:u w:val="single"/>
          <w:lang w:val="fr-FR"/>
        </w:rPr>
        <w:t>avec les personnes en charge de la Gouvernance)</w:t>
      </w:r>
      <w:r w:rsidR="00E6185B" w:rsidRPr="00337430">
        <w:rPr>
          <w:bCs/>
          <w:lang w:val="fr-FR"/>
        </w:rPr>
        <w:t xml:space="preserve">. </w:t>
      </w:r>
    </w:p>
    <w:p w14:paraId="432DCC49" w14:textId="77777777" w:rsidR="00A6456B" w:rsidRPr="00337430" w:rsidRDefault="00A6456B" w:rsidP="00A6456B">
      <w:pPr>
        <w:jc w:val="both"/>
        <w:rPr>
          <w:bCs/>
          <w:lang w:val="fr-FR"/>
        </w:rPr>
      </w:pPr>
    </w:p>
    <w:p w14:paraId="4F02D5B9" w14:textId="3652BB60" w:rsidR="00A6456B" w:rsidRPr="00337430" w:rsidRDefault="00A6456B" w:rsidP="005574A2">
      <w:pPr>
        <w:numPr>
          <w:ilvl w:val="0"/>
          <w:numId w:val="9"/>
        </w:numPr>
        <w:jc w:val="both"/>
        <w:rPr>
          <w:bCs/>
          <w:lang w:val="fr-FR"/>
        </w:rPr>
      </w:pPr>
      <w:r w:rsidRPr="00337430">
        <w:rPr>
          <w:b/>
          <w:bCs/>
          <w:i/>
          <w:lang w:val="fr-FR"/>
        </w:rPr>
        <w:t>Risques </w:t>
      </w:r>
      <w:r w:rsidRPr="00337430">
        <w:rPr>
          <w:bCs/>
          <w:lang w:val="fr-FR"/>
        </w:rPr>
        <w:t>: Dans l’objectif de réduire les risque</w:t>
      </w:r>
      <w:r w:rsidR="00FF56DA" w:rsidRPr="00337430">
        <w:rPr>
          <w:bCs/>
          <w:lang w:val="fr-FR"/>
        </w:rPr>
        <w:t>s d’audit à un niveau relative</w:t>
      </w:r>
      <w:r w:rsidRPr="00337430">
        <w:rPr>
          <w:bCs/>
          <w:lang w:val="fr-FR"/>
        </w:rPr>
        <w:t>ment faible, l’auditeur mettr</w:t>
      </w:r>
      <w:r w:rsidR="00527037" w:rsidRPr="00337430">
        <w:rPr>
          <w:bCs/>
          <w:lang w:val="fr-FR"/>
        </w:rPr>
        <w:t>a</w:t>
      </w:r>
      <w:r w:rsidRPr="00337430">
        <w:rPr>
          <w:bCs/>
          <w:lang w:val="fr-FR"/>
        </w:rPr>
        <w:t xml:space="preserve"> en œuvre les procédures d’audit appropriées en réponse aux risques d’anomalies identifiés à l’issue de son évaluation. Cela en conformité avec la norme </w:t>
      </w:r>
      <w:r w:rsidRPr="00337430">
        <w:rPr>
          <w:b/>
          <w:bCs/>
          <w:u w:val="single"/>
          <w:lang w:val="fr-FR"/>
        </w:rPr>
        <w:t>ISA 330</w:t>
      </w:r>
      <w:r w:rsidR="00A71A79">
        <w:rPr>
          <w:b/>
          <w:bCs/>
          <w:u w:val="single"/>
          <w:lang w:val="fr-FR"/>
        </w:rPr>
        <w:t xml:space="preserve"> </w:t>
      </w:r>
      <w:r w:rsidR="00A71A79" w:rsidRPr="00B1100D">
        <w:rPr>
          <w:b/>
          <w:bCs/>
          <w:u w:val="single"/>
          <w:lang w:val="fr-FR"/>
        </w:rPr>
        <w:t>révisée</w:t>
      </w:r>
      <w:r w:rsidR="00A71A79" w:rsidRPr="00B1100D">
        <w:rPr>
          <w:sz w:val="16"/>
          <w:szCs w:val="16"/>
          <w:lang w:val="fr-FR"/>
        </w:rPr>
        <w:t xml:space="preserve"> </w:t>
      </w:r>
      <w:r w:rsidR="00A71A79" w:rsidRPr="00B1100D">
        <w:rPr>
          <w:b/>
          <w:bCs/>
          <w:u w:val="single"/>
          <w:lang w:val="fr-FR"/>
        </w:rPr>
        <w:t>(Réponses de l'auditeur aux risques évalués</w:t>
      </w:r>
      <w:r w:rsidR="00A71A79">
        <w:rPr>
          <w:b/>
          <w:bCs/>
          <w:u w:val="single"/>
          <w:lang w:val="fr-FR"/>
        </w:rPr>
        <w:t>)</w:t>
      </w:r>
      <w:r w:rsidRPr="00337430">
        <w:rPr>
          <w:b/>
          <w:bCs/>
          <w:u w:val="single"/>
          <w:lang w:val="fr-FR"/>
        </w:rPr>
        <w:t xml:space="preserve"> </w:t>
      </w:r>
    </w:p>
    <w:p w14:paraId="3ACE05CE" w14:textId="77777777" w:rsidR="00326F12" w:rsidRPr="00337430" w:rsidRDefault="00326F12" w:rsidP="00416F13">
      <w:pPr>
        <w:jc w:val="both"/>
        <w:rPr>
          <w:bCs/>
          <w:lang w:val="fr-FR"/>
        </w:rPr>
      </w:pPr>
    </w:p>
    <w:p w14:paraId="0CC18362" w14:textId="0D1C41FB" w:rsidR="00D6442A" w:rsidRPr="00742DCF" w:rsidRDefault="00D6442A">
      <w:pPr>
        <w:tabs>
          <w:tab w:val="left" w:pos="720"/>
        </w:tabs>
        <w:autoSpaceDE w:val="0"/>
        <w:autoSpaceDN w:val="0"/>
        <w:adjustRightInd w:val="0"/>
        <w:jc w:val="both"/>
        <w:rPr>
          <w:b/>
          <w:color w:val="000000"/>
          <w:lang w:val="fr-FR"/>
        </w:rPr>
      </w:pPr>
      <w:r w:rsidRPr="00742DCF">
        <w:rPr>
          <w:b/>
          <w:color w:val="000000"/>
          <w:lang w:val="fr-FR"/>
        </w:rPr>
        <w:t>5.</w:t>
      </w:r>
      <w:r w:rsidRPr="00742DCF">
        <w:rPr>
          <w:color w:val="000000"/>
          <w:lang w:val="fr-FR"/>
        </w:rPr>
        <w:tab/>
      </w:r>
      <w:r w:rsidR="00A6456B" w:rsidRPr="00742DCF">
        <w:rPr>
          <w:b/>
          <w:color w:val="000000"/>
          <w:lang w:val="fr-FR"/>
        </w:rPr>
        <w:t>ETATS FINANCIERS DU PROJET</w:t>
      </w:r>
    </w:p>
    <w:p w14:paraId="76DA0E61" w14:textId="77777777" w:rsidR="00D6442A" w:rsidRPr="00337430" w:rsidRDefault="00D6442A" w:rsidP="00416F13">
      <w:pPr>
        <w:jc w:val="both"/>
        <w:rPr>
          <w:bCs/>
          <w:lang w:val="fr-FR"/>
        </w:rPr>
      </w:pPr>
    </w:p>
    <w:p w14:paraId="26669FE4" w14:textId="435A8906" w:rsidR="00A6456B" w:rsidRPr="00337430" w:rsidRDefault="00A6456B" w:rsidP="004E2F1D">
      <w:pPr>
        <w:jc w:val="both"/>
        <w:rPr>
          <w:bCs/>
          <w:lang w:val="fr-FR"/>
        </w:rPr>
      </w:pPr>
      <w:r w:rsidRPr="00337430">
        <w:rPr>
          <w:bCs/>
          <w:lang w:val="fr-FR"/>
        </w:rPr>
        <w:t>L’auditeur vérif</w:t>
      </w:r>
      <w:r w:rsidR="006C38C9" w:rsidRPr="00337430">
        <w:rPr>
          <w:bCs/>
          <w:lang w:val="fr-FR"/>
        </w:rPr>
        <w:t>iera que les états financiers d</w:t>
      </w:r>
      <w:r w:rsidR="00AD38F9" w:rsidRPr="00337430">
        <w:rPr>
          <w:bCs/>
          <w:lang w:val="fr-FR"/>
        </w:rPr>
        <w:t>u</w:t>
      </w:r>
      <w:r w:rsidRPr="00337430">
        <w:rPr>
          <w:bCs/>
          <w:lang w:val="fr-FR"/>
        </w:rPr>
        <w:t xml:space="preserve"> projet </w:t>
      </w:r>
      <w:r w:rsidR="00D4414F" w:rsidRPr="00337430">
        <w:rPr>
          <w:bCs/>
          <w:lang w:val="fr-FR"/>
        </w:rPr>
        <w:t xml:space="preserve">ont </w:t>
      </w:r>
      <w:r w:rsidRPr="00337430">
        <w:rPr>
          <w:bCs/>
          <w:lang w:val="fr-FR"/>
        </w:rPr>
        <w:t>été préparé</w:t>
      </w:r>
      <w:r w:rsidR="00D4414F" w:rsidRPr="00337430">
        <w:rPr>
          <w:bCs/>
          <w:lang w:val="fr-FR"/>
        </w:rPr>
        <w:t>s</w:t>
      </w:r>
      <w:r w:rsidRPr="00337430">
        <w:rPr>
          <w:bCs/>
          <w:lang w:val="fr-FR"/>
        </w:rPr>
        <w:t xml:space="preserve"> en accord avec les principes comptables admis (Cf. paragraphe 3 ci-dessus) et donne</w:t>
      </w:r>
      <w:r w:rsidR="00E75EB5" w:rsidRPr="00337430">
        <w:rPr>
          <w:bCs/>
          <w:lang w:val="fr-FR"/>
        </w:rPr>
        <w:t>nt</w:t>
      </w:r>
      <w:r w:rsidRPr="00337430">
        <w:rPr>
          <w:bCs/>
          <w:lang w:val="fr-FR"/>
        </w:rPr>
        <w:t xml:space="preserve"> une image fidè</w:t>
      </w:r>
      <w:r w:rsidR="006C38C9" w:rsidRPr="00337430">
        <w:rPr>
          <w:bCs/>
          <w:lang w:val="fr-FR"/>
        </w:rPr>
        <w:t>le de la situation financière d</w:t>
      </w:r>
      <w:r w:rsidR="00AD38F9" w:rsidRPr="00337430">
        <w:rPr>
          <w:bCs/>
          <w:lang w:val="fr-FR"/>
        </w:rPr>
        <w:t>u</w:t>
      </w:r>
      <w:r w:rsidRPr="00337430">
        <w:rPr>
          <w:bCs/>
          <w:lang w:val="fr-FR"/>
        </w:rPr>
        <w:t xml:space="preserve"> Projet à la date de clôture </w:t>
      </w:r>
      <w:r w:rsidR="006B2BD1" w:rsidRPr="00337430">
        <w:rPr>
          <w:bCs/>
          <w:lang w:val="fr-FR"/>
        </w:rPr>
        <w:t xml:space="preserve">fixé au 31 Décembre de chaque année fiscale </w:t>
      </w:r>
      <w:r w:rsidR="00E75EB5" w:rsidRPr="00337430">
        <w:rPr>
          <w:bCs/>
          <w:lang w:val="fr-FR"/>
        </w:rPr>
        <w:t>ainsi</w:t>
      </w:r>
      <w:r w:rsidRPr="00337430">
        <w:rPr>
          <w:bCs/>
          <w:lang w:val="fr-FR"/>
        </w:rPr>
        <w:t xml:space="preserve"> que les ressources </w:t>
      </w:r>
      <w:r w:rsidR="00E75EB5" w:rsidRPr="00337430">
        <w:rPr>
          <w:bCs/>
          <w:lang w:val="fr-FR"/>
        </w:rPr>
        <w:t>et</w:t>
      </w:r>
      <w:r w:rsidRPr="00337430">
        <w:rPr>
          <w:bCs/>
          <w:lang w:val="fr-FR"/>
        </w:rPr>
        <w:t xml:space="preserve"> les dépenses </w:t>
      </w:r>
      <w:r w:rsidR="00E75EB5" w:rsidRPr="00337430">
        <w:rPr>
          <w:bCs/>
          <w:lang w:val="fr-FR"/>
        </w:rPr>
        <w:t>à cette date.</w:t>
      </w:r>
    </w:p>
    <w:p w14:paraId="4A10C305" w14:textId="77777777" w:rsidR="00416F13" w:rsidRPr="00337430" w:rsidRDefault="00416F13" w:rsidP="004E2F1D">
      <w:pPr>
        <w:jc w:val="both"/>
        <w:rPr>
          <w:bCs/>
          <w:lang w:val="fr-FR"/>
        </w:rPr>
      </w:pPr>
    </w:p>
    <w:p w14:paraId="001684D1" w14:textId="67A4BB0F" w:rsidR="00E75EB5" w:rsidRPr="00337430" w:rsidRDefault="006C38C9" w:rsidP="004E2F1D">
      <w:pPr>
        <w:jc w:val="both"/>
        <w:rPr>
          <w:bCs/>
          <w:lang w:val="fr-FR"/>
        </w:rPr>
      </w:pPr>
      <w:r w:rsidRPr="00337430">
        <w:rPr>
          <w:bCs/>
          <w:lang w:val="fr-FR"/>
        </w:rPr>
        <w:t>Les états financiers d</w:t>
      </w:r>
      <w:r w:rsidR="00AD38F9" w:rsidRPr="00337430">
        <w:rPr>
          <w:bCs/>
          <w:lang w:val="fr-FR"/>
        </w:rPr>
        <w:t>u</w:t>
      </w:r>
      <w:r w:rsidR="00E75EB5" w:rsidRPr="00337430">
        <w:rPr>
          <w:bCs/>
          <w:lang w:val="fr-FR"/>
        </w:rPr>
        <w:t xml:space="preserve"> Projet devraient comprendre :</w:t>
      </w:r>
    </w:p>
    <w:p w14:paraId="7AF1EBE9" w14:textId="77777777" w:rsidR="00E75EB5" w:rsidRPr="00337430" w:rsidRDefault="00E75EB5" w:rsidP="00416F13">
      <w:pPr>
        <w:jc w:val="both"/>
        <w:rPr>
          <w:bCs/>
          <w:lang w:val="fr-FR"/>
        </w:rPr>
      </w:pPr>
    </w:p>
    <w:p w14:paraId="2DF44D5F" w14:textId="77777777" w:rsidR="00CB67CD" w:rsidRPr="00337430" w:rsidRDefault="00CB67CD" w:rsidP="005574A2">
      <w:pPr>
        <w:numPr>
          <w:ilvl w:val="0"/>
          <w:numId w:val="3"/>
        </w:numPr>
        <w:jc w:val="both"/>
        <w:rPr>
          <w:bCs/>
          <w:lang w:val="fr-FR"/>
        </w:rPr>
      </w:pPr>
      <w:r w:rsidRPr="00337430">
        <w:rPr>
          <w:bCs/>
          <w:lang w:val="fr-FR"/>
        </w:rPr>
        <w:t xml:space="preserve">Les états financiers </w:t>
      </w:r>
      <w:r w:rsidR="00FF429B" w:rsidRPr="00337430">
        <w:rPr>
          <w:bCs/>
          <w:lang w:val="fr-FR"/>
        </w:rPr>
        <w:t>prévus par le plan comptable applicable</w:t>
      </w:r>
      <w:r w:rsidRPr="00337430">
        <w:rPr>
          <w:bCs/>
          <w:lang w:val="fr-FR"/>
        </w:rPr>
        <w:t>,</w:t>
      </w:r>
    </w:p>
    <w:p w14:paraId="10490337" w14:textId="77777777" w:rsidR="00E75EB5" w:rsidRPr="00337430" w:rsidRDefault="00FF56DA" w:rsidP="005574A2">
      <w:pPr>
        <w:numPr>
          <w:ilvl w:val="0"/>
          <w:numId w:val="3"/>
        </w:numPr>
        <w:jc w:val="both"/>
        <w:rPr>
          <w:bCs/>
          <w:lang w:val="fr-FR"/>
        </w:rPr>
      </w:pPr>
      <w:r w:rsidRPr="00337430">
        <w:rPr>
          <w:bCs/>
          <w:lang w:val="fr-FR"/>
        </w:rPr>
        <w:t>Un état des ress</w:t>
      </w:r>
      <w:r w:rsidR="00E75EB5" w:rsidRPr="00337430">
        <w:rPr>
          <w:bCs/>
          <w:lang w:val="fr-FR"/>
        </w:rPr>
        <w:t>ources (fonds reçus de l’IDA</w:t>
      </w:r>
      <w:r w:rsidRPr="00337430">
        <w:rPr>
          <w:bCs/>
          <w:lang w:val="fr-FR"/>
        </w:rPr>
        <w:t xml:space="preserve">) et </w:t>
      </w:r>
      <w:r w:rsidR="008563CA" w:rsidRPr="00337430">
        <w:rPr>
          <w:bCs/>
          <w:lang w:val="fr-FR"/>
        </w:rPr>
        <w:t xml:space="preserve">des </w:t>
      </w:r>
      <w:r w:rsidRPr="00337430">
        <w:rPr>
          <w:bCs/>
          <w:lang w:val="fr-FR"/>
        </w:rPr>
        <w:t>e</w:t>
      </w:r>
      <w:r w:rsidR="008563CA" w:rsidRPr="00337430">
        <w:rPr>
          <w:bCs/>
          <w:lang w:val="fr-FR"/>
        </w:rPr>
        <w:t>mplois (d</w:t>
      </w:r>
      <w:r w:rsidR="00E75EB5" w:rsidRPr="00337430">
        <w:rPr>
          <w:bCs/>
          <w:lang w:val="fr-FR"/>
        </w:rPr>
        <w:t>épenses engagées au cours de l’exercice considéré),</w:t>
      </w:r>
    </w:p>
    <w:p w14:paraId="5C0D1651" w14:textId="77777777" w:rsidR="00E75EB5" w:rsidRPr="00337430" w:rsidRDefault="00E75EB5" w:rsidP="005574A2">
      <w:pPr>
        <w:numPr>
          <w:ilvl w:val="0"/>
          <w:numId w:val="3"/>
        </w:numPr>
        <w:tabs>
          <w:tab w:val="num" w:pos="1080"/>
        </w:tabs>
        <w:jc w:val="both"/>
        <w:rPr>
          <w:bCs/>
          <w:lang w:val="fr-FR"/>
        </w:rPr>
      </w:pPr>
      <w:r w:rsidRPr="00337430">
        <w:rPr>
          <w:bCs/>
          <w:lang w:val="fr-FR"/>
        </w:rPr>
        <w:t xml:space="preserve">Un état </w:t>
      </w:r>
      <w:r w:rsidR="006C38C9" w:rsidRPr="00337430">
        <w:rPr>
          <w:bCs/>
          <w:lang w:val="fr-FR"/>
        </w:rPr>
        <w:t>des transactions d</w:t>
      </w:r>
      <w:r w:rsidR="00AD38F9" w:rsidRPr="00337430">
        <w:rPr>
          <w:bCs/>
          <w:lang w:val="fr-FR"/>
        </w:rPr>
        <w:t>u</w:t>
      </w:r>
      <w:r w:rsidR="00A61427" w:rsidRPr="00337430">
        <w:rPr>
          <w:bCs/>
          <w:lang w:val="fr-FR"/>
        </w:rPr>
        <w:t xml:space="preserve"> Compte Désigné</w:t>
      </w:r>
      <w:r w:rsidRPr="00337430">
        <w:rPr>
          <w:bCs/>
          <w:lang w:val="fr-FR"/>
        </w:rPr>
        <w:t xml:space="preserve">, </w:t>
      </w:r>
    </w:p>
    <w:p w14:paraId="7D1E0A3F" w14:textId="4C99A6A3" w:rsidR="00E75EB5" w:rsidRPr="00337430" w:rsidRDefault="00E75EB5" w:rsidP="005574A2">
      <w:pPr>
        <w:numPr>
          <w:ilvl w:val="0"/>
          <w:numId w:val="3"/>
        </w:numPr>
        <w:tabs>
          <w:tab w:val="num" w:pos="1080"/>
        </w:tabs>
        <w:jc w:val="both"/>
        <w:rPr>
          <w:bCs/>
          <w:lang w:val="fr-FR"/>
        </w:rPr>
      </w:pPr>
      <w:r w:rsidRPr="00337430">
        <w:rPr>
          <w:bCs/>
          <w:lang w:val="fr-FR"/>
        </w:rPr>
        <w:t>Une situation patrimoniale indiquant les fonds cumulés d</w:t>
      </w:r>
      <w:r w:rsidR="006B2BD1" w:rsidRPr="00337430">
        <w:rPr>
          <w:bCs/>
          <w:lang w:val="fr-FR"/>
        </w:rPr>
        <w:t xml:space="preserve">u </w:t>
      </w:r>
      <w:r w:rsidR="00CB67CD" w:rsidRPr="00337430">
        <w:rPr>
          <w:bCs/>
          <w:lang w:val="fr-FR"/>
        </w:rPr>
        <w:t>P</w:t>
      </w:r>
      <w:r w:rsidR="00FF429B" w:rsidRPr="00337430">
        <w:rPr>
          <w:bCs/>
          <w:lang w:val="fr-FR"/>
        </w:rPr>
        <w:t>rojet</w:t>
      </w:r>
      <w:r w:rsidR="002C0547" w:rsidRPr="00337430">
        <w:rPr>
          <w:bCs/>
          <w:lang w:val="fr-FR"/>
        </w:rPr>
        <w:t>,</w:t>
      </w:r>
      <w:r w:rsidRPr="00337430">
        <w:rPr>
          <w:bCs/>
          <w:lang w:val="fr-FR"/>
        </w:rPr>
        <w:t xml:space="preserve"> les soldes bancaires, les autres actifs et passifs </w:t>
      </w:r>
      <w:r w:rsidR="00737D45" w:rsidRPr="00337430">
        <w:rPr>
          <w:bCs/>
          <w:lang w:val="fr-FR"/>
        </w:rPr>
        <w:t>du projet</w:t>
      </w:r>
      <w:r w:rsidRPr="00337430">
        <w:rPr>
          <w:bCs/>
          <w:lang w:val="fr-FR"/>
        </w:rPr>
        <w:t xml:space="preserve"> et les engagements, le cas échéant ; </w:t>
      </w:r>
    </w:p>
    <w:p w14:paraId="047C1784" w14:textId="77777777" w:rsidR="00E75EB5" w:rsidRPr="00337430" w:rsidRDefault="00E75EB5" w:rsidP="005574A2">
      <w:pPr>
        <w:numPr>
          <w:ilvl w:val="0"/>
          <w:numId w:val="3"/>
        </w:numPr>
        <w:tabs>
          <w:tab w:val="num" w:pos="1080"/>
        </w:tabs>
        <w:jc w:val="both"/>
        <w:rPr>
          <w:bCs/>
          <w:lang w:val="fr-FR"/>
        </w:rPr>
      </w:pPr>
      <w:r w:rsidRPr="00337430">
        <w:rPr>
          <w:bCs/>
          <w:lang w:val="fr-FR"/>
        </w:rPr>
        <w:t>Les notes</w:t>
      </w:r>
      <w:r w:rsidR="009F144B" w:rsidRPr="00337430">
        <w:rPr>
          <w:bCs/>
          <w:lang w:val="fr-FR"/>
        </w:rPr>
        <w:t xml:space="preserve"> sur les états financiers décriv</w:t>
      </w:r>
      <w:r w:rsidRPr="00337430">
        <w:rPr>
          <w:bCs/>
          <w:lang w:val="fr-FR"/>
        </w:rPr>
        <w:t>ant les principes comptables utilisés et présentant une analyse détaillée et expliquée des principaux comptes ;</w:t>
      </w:r>
    </w:p>
    <w:p w14:paraId="279EC38C" w14:textId="6DAE5342" w:rsidR="00E75EB5" w:rsidRPr="00337430" w:rsidRDefault="00E75EB5" w:rsidP="005574A2">
      <w:pPr>
        <w:numPr>
          <w:ilvl w:val="0"/>
          <w:numId w:val="3"/>
        </w:numPr>
        <w:tabs>
          <w:tab w:val="num" w:pos="1080"/>
        </w:tabs>
        <w:jc w:val="both"/>
        <w:rPr>
          <w:bCs/>
          <w:lang w:val="fr-FR"/>
        </w:rPr>
      </w:pPr>
      <w:r w:rsidRPr="00337430">
        <w:rPr>
          <w:bCs/>
          <w:lang w:val="fr-FR"/>
        </w:rPr>
        <w:t>La liste des actifs immobilisés ac</w:t>
      </w:r>
      <w:r w:rsidR="006C38C9" w:rsidRPr="00337430">
        <w:rPr>
          <w:bCs/>
          <w:lang w:val="fr-FR"/>
        </w:rPr>
        <w:t>quis ou achetés par les fonds d</w:t>
      </w:r>
      <w:r w:rsidR="00C644A0" w:rsidRPr="00337430">
        <w:rPr>
          <w:bCs/>
          <w:lang w:val="fr-FR"/>
        </w:rPr>
        <w:t>u</w:t>
      </w:r>
      <w:r w:rsidRPr="00337430">
        <w:rPr>
          <w:bCs/>
          <w:lang w:val="fr-FR"/>
        </w:rPr>
        <w:t xml:space="preserve"> Projet.</w:t>
      </w:r>
    </w:p>
    <w:p w14:paraId="10C0AC3A" w14:textId="77777777" w:rsidR="00E75EB5" w:rsidRPr="00337430" w:rsidRDefault="00E75EB5" w:rsidP="00416F13">
      <w:pPr>
        <w:jc w:val="both"/>
        <w:rPr>
          <w:bCs/>
          <w:lang w:val="fr-FR"/>
        </w:rPr>
      </w:pPr>
    </w:p>
    <w:p w14:paraId="4A9BE2CB" w14:textId="3F02F7BE" w:rsidR="00E75EB5" w:rsidRPr="00337430" w:rsidRDefault="00A71A79" w:rsidP="004E2F1D">
      <w:pPr>
        <w:jc w:val="both"/>
        <w:rPr>
          <w:bCs/>
          <w:lang w:val="fr-FR"/>
        </w:rPr>
      </w:pPr>
      <w:r w:rsidRPr="00B1100D">
        <w:rPr>
          <w:bCs/>
          <w:lang w:val="fr-FR"/>
        </w:rPr>
        <w:t xml:space="preserve">L’auditeur vérifiera en particulier l’état que la </w:t>
      </w:r>
      <w:r w:rsidRPr="00337430">
        <w:rPr>
          <w:bCs/>
          <w:lang w:val="fr-FR"/>
        </w:rPr>
        <w:t>Direction des Affaires Financières</w:t>
      </w:r>
      <w:r w:rsidRPr="00834A58">
        <w:rPr>
          <w:bCs/>
          <w:lang w:val="fr-FR"/>
        </w:rPr>
        <w:t xml:space="preserve"> </w:t>
      </w:r>
      <w:r w:rsidRPr="00B1100D">
        <w:rPr>
          <w:bCs/>
          <w:lang w:val="fr-FR"/>
        </w:rPr>
        <w:t>devra présenter en annexe aux états financiers sur la réconciliation des fonds reçus par le Projet en provenance de la Banque mondiale d’une part, et les fonds décaissés par la Banque mondiale d’autre part</w:t>
      </w:r>
      <w:r>
        <w:rPr>
          <w:bCs/>
          <w:lang w:val="fr-FR"/>
        </w:rPr>
        <w:t xml:space="preserve">. </w:t>
      </w:r>
    </w:p>
    <w:p w14:paraId="595868A6" w14:textId="77777777" w:rsidR="00D6442A" w:rsidRPr="00337430" w:rsidRDefault="00D6442A" w:rsidP="00416F13">
      <w:pPr>
        <w:jc w:val="both"/>
        <w:rPr>
          <w:bCs/>
          <w:lang w:val="fr-FR"/>
        </w:rPr>
      </w:pPr>
    </w:p>
    <w:p w14:paraId="2FB39F84" w14:textId="77777777" w:rsidR="00D6442A" w:rsidRPr="00742DCF" w:rsidRDefault="009361A7" w:rsidP="005574A2">
      <w:pPr>
        <w:numPr>
          <w:ilvl w:val="0"/>
          <w:numId w:val="5"/>
        </w:numPr>
        <w:tabs>
          <w:tab w:val="left" w:pos="720"/>
        </w:tabs>
        <w:autoSpaceDE w:val="0"/>
        <w:autoSpaceDN w:val="0"/>
        <w:adjustRightInd w:val="0"/>
        <w:jc w:val="both"/>
        <w:rPr>
          <w:b/>
          <w:color w:val="000000"/>
          <w:lang w:val="fr-FR"/>
        </w:rPr>
      </w:pPr>
      <w:r w:rsidRPr="00742DCF">
        <w:rPr>
          <w:b/>
          <w:color w:val="000000"/>
          <w:lang w:val="fr-FR"/>
        </w:rPr>
        <w:t xml:space="preserve">ETATS CERTIFIES DE DEPENSES </w:t>
      </w:r>
      <w:r w:rsidR="002F6516" w:rsidRPr="00742DCF">
        <w:rPr>
          <w:b/>
          <w:color w:val="000000"/>
          <w:lang w:val="fr-FR"/>
        </w:rPr>
        <w:t xml:space="preserve">(ECDs) </w:t>
      </w:r>
    </w:p>
    <w:p w14:paraId="18FB646C" w14:textId="77777777" w:rsidR="0089267D" w:rsidRPr="00337430" w:rsidRDefault="0089267D" w:rsidP="00F96DC7">
      <w:pPr>
        <w:jc w:val="both"/>
        <w:rPr>
          <w:bCs/>
          <w:lang w:val="fr-FR"/>
        </w:rPr>
      </w:pPr>
    </w:p>
    <w:p w14:paraId="7F483210" w14:textId="6FE6FAC1" w:rsidR="00E14FD6" w:rsidRPr="00337430" w:rsidRDefault="002F6516" w:rsidP="004E2F1D">
      <w:pPr>
        <w:jc w:val="both"/>
        <w:rPr>
          <w:bCs/>
          <w:lang w:val="fr-FR"/>
        </w:rPr>
      </w:pPr>
      <w:r w:rsidRPr="00337430">
        <w:rPr>
          <w:bCs/>
          <w:lang w:val="fr-FR"/>
        </w:rPr>
        <w:t xml:space="preserve">En plus de l’audit des états financiers, l’auditeur devra vérifier les états certifiés de </w:t>
      </w:r>
      <w:r w:rsidR="0062574E" w:rsidRPr="00337430">
        <w:rPr>
          <w:bCs/>
          <w:lang w:val="fr-FR"/>
        </w:rPr>
        <w:t xml:space="preserve">toutes les </w:t>
      </w:r>
      <w:r w:rsidRPr="00337430">
        <w:rPr>
          <w:bCs/>
          <w:lang w:val="fr-FR"/>
        </w:rPr>
        <w:t xml:space="preserve">dépenses ou les rapports de suivi financiers utilisés comme base de demande de remboursement de fonds à la Banque </w:t>
      </w:r>
      <w:r w:rsidR="00A71A79">
        <w:rPr>
          <w:bCs/>
          <w:lang w:val="fr-FR"/>
        </w:rPr>
        <w:t>n</w:t>
      </w:r>
      <w:r w:rsidRPr="00337430">
        <w:rPr>
          <w:bCs/>
          <w:lang w:val="fr-FR"/>
        </w:rPr>
        <w:t>ondiale. L’auditeur effectuera les tests, procédures d’audits et vérification considérés nécessaires au regard des circonstances. Il sera inclus aux états financiers, une annexe de la liste des états certifiés de dépenses base de demande de remboursement avec les références spécifiques relatives au montant et à la séquentialité numérique.</w:t>
      </w:r>
    </w:p>
    <w:p w14:paraId="0FB57DCF" w14:textId="77777777" w:rsidR="00D6442A" w:rsidRPr="00337430" w:rsidRDefault="00D6442A" w:rsidP="004E2F1D">
      <w:pPr>
        <w:jc w:val="both"/>
        <w:rPr>
          <w:bCs/>
          <w:lang w:val="fr-FR"/>
        </w:rPr>
      </w:pPr>
    </w:p>
    <w:p w14:paraId="40A83A8D" w14:textId="01E5BDDC" w:rsidR="002F6516" w:rsidRPr="00337430" w:rsidRDefault="002F6516" w:rsidP="004E2F1D">
      <w:pPr>
        <w:jc w:val="both"/>
        <w:rPr>
          <w:bCs/>
          <w:lang w:val="fr-FR"/>
        </w:rPr>
      </w:pPr>
      <w:r w:rsidRPr="00337430">
        <w:rPr>
          <w:bCs/>
          <w:lang w:val="fr-FR"/>
        </w:rPr>
        <w:t>Le total des demandes de remboursement de fonds sous les procédures des états certifiés de dépenses ou des rapports de suivi financier devrait être un élément de la réconciliation globale des décaissements décrite dans le paragraphe 5</w:t>
      </w:r>
      <w:r w:rsidR="00A71A79">
        <w:rPr>
          <w:bCs/>
          <w:lang w:val="fr-FR"/>
        </w:rPr>
        <w:t xml:space="preserve"> </w:t>
      </w:r>
      <w:r w:rsidR="00A71A79" w:rsidRPr="00B1100D">
        <w:rPr>
          <w:rFonts w:ascii="Tms Rmn" w:hAnsi="Tms Rmn" w:cs="Tms Rmn"/>
          <w:color w:val="000000"/>
          <w:szCs w:val="20"/>
          <w:lang w:val="fr-FR"/>
        </w:rPr>
        <w:t>(ETATS FINANCIERS DU PROJET)</w:t>
      </w:r>
      <w:r w:rsidR="00A71A79" w:rsidRPr="00B1100D">
        <w:rPr>
          <w:rFonts w:ascii="Arial Narrow" w:hAnsi="Arial Narrow"/>
          <w:lang w:val="fr-FR"/>
        </w:rPr>
        <w:t xml:space="preserve"> </w:t>
      </w:r>
      <w:r w:rsidRPr="00337430">
        <w:rPr>
          <w:bCs/>
          <w:lang w:val="fr-FR"/>
        </w:rPr>
        <w:t xml:space="preserve"> ci-dessus. </w:t>
      </w:r>
    </w:p>
    <w:p w14:paraId="10DB1096" w14:textId="77777777" w:rsidR="002F6516" w:rsidRPr="00337430" w:rsidRDefault="002F6516" w:rsidP="005E2D0A">
      <w:pPr>
        <w:jc w:val="both"/>
        <w:rPr>
          <w:bCs/>
          <w:lang w:val="fr-FR"/>
        </w:rPr>
      </w:pPr>
    </w:p>
    <w:p w14:paraId="3F180A68" w14:textId="77777777" w:rsidR="00D6442A" w:rsidRPr="00742DCF" w:rsidRDefault="00D6442A">
      <w:pPr>
        <w:tabs>
          <w:tab w:val="left" w:pos="720"/>
        </w:tabs>
        <w:autoSpaceDE w:val="0"/>
        <w:autoSpaceDN w:val="0"/>
        <w:adjustRightInd w:val="0"/>
        <w:jc w:val="both"/>
        <w:rPr>
          <w:b/>
          <w:color w:val="000000"/>
          <w:lang w:val="fr-FR"/>
        </w:rPr>
      </w:pPr>
      <w:r w:rsidRPr="00742DCF">
        <w:rPr>
          <w:b/>
          <w:color w:val="000000"/>
          <w:lang w:val="fr-FR"/>
        </w:rPr>
        <w:t>7.</w:t>
      </w:r>
      <w:r w:rsidRPr="00742DCF">
        <w:rPr>
          <w:b/>
          <w:color w:val="000000"/>
          <w:lang w:val="fr-FR"/>
        </w:rPr>
        <w:tab/>
      </w:r>
      <w:r w:rsidR="002F6516" w:rsidRPr="00742DCF">
        <w:rPr>
          <w:b/>
          <w:color w:val="000000"/>
          <w:lang w:val="fr-FR"/>
        </w:rPr>
        <w:t>COMPTE</w:t>
      </w:r>
      <w:r w:rsidR="00B12573" w:rsidRPr="00742DCF">
        <w:rPr>
          <w:b/>
          <w:color w:val="000000"/>
          <w:lang w:val="fr-FR"/>
        </w:rPr>
        <w:t>S</w:t>
      </w:r>
      <w:r w:rsidR="002F6516" w:rsidRPr="00742DCF">
        <w:rPr>
          <w:b/>
          <w:color w:val="000000"/>
          <w:lang w:val="fr-FR"/>
        </w:rPr>
        <w:t xml:space="preserve"> DESIGNE</w:t>
      </w:r>
      <w:r w:rsidR="00B12573" w:rsidRPr="00742DCF">
        <w:rPr>
          <w:b/>
          <w:color w:val="000000"/>
          <w:lang w:val="fr-FR"/>
        </w:rPr>
        <w:t>S</w:t>
      </w:r>
    </w:p>
    <w:p w14:paraId="18540F4D" w14:textId="77777777" w:rsidR="00D6442A" w:rsidRPr="00337430" w:rsidRDefault="00D6442A" w:rsidP="005E2D0A">
      <w:pPr>
        <w:jc w:val="both"/>
        <w:rPr>
          <w:bCs/>
          <w:lang w:val="fr-FR"/>
        </w:rPr>
      </w:pPr>
    </w:p>
    <w:p w14:paraId="6BDBB671" w14:textId="3AE87E34" w:rsidR="006D780E" w:rsidRPr="00337430" w:rsidRDefault="001F4CA6" w:rsidP="00CB67CD">
      <w:pPr>
        <w:rPr>
          <w:bCs/>
          <w:lang w:val="fr-FR"/>
        </w:rPr>
      </w:pPr>
      <w:r w:rsidRPr="00337430">
        <w:rPr>
          <w:lang w:val="fr-FR"/>
        </w:rPr>
        <w:t>Dans le cadre de</w:t>
      </w:r>
      <w:r w:rsidR="006D780E" w:rsidRPr="00337430">
        <w:rPr>
          <w:lang w:val="fr-FR"/>
        </w:rPr>
        <w:t xml:space="preserve"> l’audit des états financiers </w:t>
      </w:r>
      <w:r w:rsidR="00C644A0" w:rsidRPr="00337430">
        <w:rPr>
          <w:lang w:val="fr-FR"/>
        </w:rPr>
        <w:t xml:space="preserve">du </w:t>
      </w:r>
      <w:r w:rsidR="00FF429B" w:rsidRPr="00337430">
        <w:rPr>
          <w:lang w:val="fr-FR"/>
        </w:rPr>
        <w:t>projet</w:t>
      </w:r>
      <w:r w:rsidR="00CB67CD" w:rsidRPr="00337430">
        <w:rPr>
          <w:lang w:val="fr-FR"/>
        </w:rPr>
        <w:t>, l</w:t>
      </w:r>
      <w:r w:rsidR="006D780E" w:rsidRPr="00337430">
        <w:rPr>
          <w:bCs/>
          <w:lang w:val="fr-FR"/>
        </w:rPr>
        <w:t>’auditeur de</w:t>
      </w:r>
      <w:r w:rsidR="006C38C9" w:rsidRPr="00337430">
        <w:rPr>
          <w:bCs/>
          <w:lang w:val="fr-FR"/>
        </w:rPr>
        <w:t>vra analyser les transactions d</w:t>
      </w:r>
      <w:r w:rsidR="00C644A0" w:rsidRPr="00337430">
        <w:rPr>
          <w:bCs/>
          <w:lang w:val="fr-FR"/>
        </w:rPr>
        <w:t>u</w:t>
      </w:r>
      <w:r w:rsidR="006D780E" w:rsidRPr="00337430">
        <w:rPr>
          <w:bCs/>
          <w:lang w:val="fr-FR"/>
        </w:rPr>
        <w:t xml:space="preserve"> Compte Désigné qui inclue</w:t>
      </w:r>
      <w:r w:rsidRPr="00337430">
        <w:rPr>
          <w:bCs/>
          <w:lang w:val="fr-FR"/>
        </w:rPr>
        <w:t>nt</w:t>
      </w:r>
      <w:r w:rsidR="006D780E" w:rsidRPr="00337430">
        <w:rPr>
          <w:bCs/>
          <w:lang w:val="fr-FR"/>
        </w:rPr>
        <w:t xml:space="preserve"> normalement :</w:t>
      </w:r>
    </w:p>
    <w:p w14:paraId="66F2F31A" w14:textId="77777777" w:rsidR="006D780E" w:rsidRPr="00337430" w:rsidRDefault="006D780E">
      <w:pPr>
        <w:tabs>
          <w:tab w:val="left" w:pos="720"/>
        </w:tabs>
        <w:autoSpaceDE w:val="0"/>
        <w:autoSpaceDN w:val="0"/>
        <w:adjustRightInd w:val="0"/>
        <w:ind w:left="720"/>
        <w:jc w:val="both"/>
        <w:rPr>
          <w:lang w:val="fr-FR"/>
        </w:rPr>
      </w:pPr>
    </w:p>
    <w:p w14:paraId="11651593" w14:textId="0B2EB567" w:rsidR="006D780E" w:rsidRPr="00742DCF" w:rsidRDefault="006D780E" w:rsidP="005574A2">
      <w:pPr>
        <w:numPr>
          <w:ilvl w:val="0"/>
          <w:numId w:val="7"/>
        </w:numPr>
        <w:tabs>
          <w:tab w:val="left" w:pos="720"/>
        </w:tabs>
        <w:autoSpaceDE w:val="0"/>
        <w:autoSpaceDN w:val="0"/>
        <w:adjustRightInd w:val="0"/>
        <w:jc w:val="both"/>
        <w:rPr>
          <w:lang w:val="fr-FR"/>
        </w:rPr>
      </w:pPr>
      <w:r w:rsidRPr="00742DCF">
        <w:rPr>
          <w:lang w:val="fr-FR"/>
        </w:rPr>
        <w:t xml:space="preserve">Les avances reçues de la Banque </w:t>
      </w:r>
      <w:r w:rsidR="00A71A79">
        <w:rPr>
          <w:lang w:val="fr-FR"/>
        </w:rPr>
        <w:t>m</w:t>
      </w:r>
      <w:r w:rsidR="004D084D" w:rsidRPr="00742DCF">
        <w:rPr>
          <w:lang w:val="fr-FR"/>
        </w:rPr>
        <w:t>ondiale ;</w:t>
      </w:r>
    </w:p>
    <w:p w14:paraId="6DF955CE" w14:textId="77777777" w:rsidR="006D780E" w:rsidRPr="00742DCF" w:rsidRDefault="006D780E" w:rsidP="005574A2">
      <w:pPr>
        <w:numPr>
          <w:ilvl w:val="0"/>
          <w:numId w:val="7"/>
        </w:numPr>
        <w:tabs>
          <w:tab w:val="left" w:pos="720"/>
        </w:tabs>
        <w:autoSpaceDE w:val="0"/>
        <w:autoSpaceDN w:val="0"/>
        <w:adjustRightInd w:val="0"/>
        <w:jc w:val="both"/>
        <w:rPr>
          <w:color w:val="000000"/>
          <w:lang w:val="fr-FR"/>
        </w:rPr>
      </w:pPr>
      <w:r w:rsidRPr="00742DCF">
        <w:rPr>
          <w:color w:val="000000"/>
          <w:lang w:val="fr-FR"/>
        </w:rPr>
        <w:t xml:space="preserve">Les reconstitutions </w:t>
      </w:r>
      <w:r w:rsidR="006C38C9" w:rsidRPr="00742DCF">
        <w:rPr>
          <w:color w:val="000000"/>
          <w:lang w:val="fr-FR"/>
        </w:rPr>
        <w:t>d</w:t>
      </w:r>
      <w:r w:rsidR="00C644A0" w:rsidRPr="00742DCF">
        <w:rPr>
          <w:color w:val="000000"/>
          <w:lang w:val="fr-FR"/>
        </w:rPr>
        <w:t>u</w:t>
      </w:r>
      <w:r w:rsidR="006E0F9D" w:rsidRPr="00742DCF">
        <w:rPr>
          <w:color w:val="000000"/>
          <w:lang w:val="fr-FR"/>
        </w:rPr>
        <w:t xml:space="preserve"> Compte Désigné </w:t>
      </w:r>
      <w:r w:rsidRPr="00742DCF">
        <w:rPr>
          <w:color w:val="000000"/>
          <w:lang w:val="fr-FR"/>
        </w:rPr>
        <w:t>soutenue par les demandes de remboursement de fonds ;</w:t>
      </w:r>
    </w:p>
    <w:p w14:paraId="115DC2E4" w14:textId="55B2DFA1" w:rsidR="006D780E" w:rsidRPr="00742DCF" w:rsidRDefault="006D780E" w:rsidP="005574A2">
      <w:pPr>
        <w:numPr>
          <w:ilvl w:val="0"/>
          <w:numId w:val="7"/>
        </w:numPr>
        <w:tabs>
          <w:tab w:val="left" w:pos="720"/>
        </w:tabs>
        <w:autoSpaceDE w:val="0"/>
        <w:autoSpaceDN w:val="0"/>
        <w:adjustRightInd w:val="0"/>
        <w:jc w:val="both"/>
        <w:rPr>
          <w:color w:val="000000"/>
          <w:lang w:val="fr-FR"/>
        </w:rPr>
      </w:pPr>
      <w:r w:rsidRPr="00742DCF">
        <w:rPr>
          <w:color w:val="000000"/>
          <w:lang w:val="fr-FR"/>
        </w:rPr>
        <w:t>Les intérêts éventuellement générés sur le compte</w:t>
      </w:r>
      <w:r w:rsidR="00745A2E" w:rsidRPr="00742DCF">
        <w:rPr>
          <w:color w:val="000000"/>
          <w:lang w:val="fr-FR"/>
        </w:rPr>
        <w:t xml:space="preserve"> qui appartiennent au Projet ;</w:t>
      </w:r>
    </w:p>
    <w:p w14:paraId="550A4C77" w14:textId="31D741BA" w:rsidR="00745A2E" w:rsidRPr="00742DCF" w:rsidRDefault="00745A2E" w:rsidP="005574A2">
      <w:pPr>
        <w:numPr>
          <w:ilvl w:val="0"/>
          <w:numId w:val="7"/>
        </w:numPr>
        <w:tabs>
          <w:tab w:val="left" w:pos="720"/>
        </w:tabs>
        <w:autoSpaceDE w:val="0"/>
        <w:autoSpaceDN w:val="0"/>
        <w:adjustRightInd w:val="0"/>
        <w:jc w:val="both"/>
        <w:rPr>
          <w:color w:val="000000"/>
          <w:lang w:val="fr-FR"/>
        </w:rPr>
      </w:pPr>
      <w:r w:rsidRPr="00742DCF">
        <w:rPr>
          <w:color w:val="000000"/>
          <w:lang w:val="fr-FR"/>
        </w:rPr>
        <w:t xml:space="preserve">Les retraits relatifs </w:t>
      </w:r>
      <w:r w:rsidR="00662E71" w:rsidRPr="00742DCF">
        <w:rPr>
          <w:color w:val="000000"/>
          <w:lang w:val="fr-FR"/>
        </w:rPr>
        <w:t>aux dépenses</w:t>
      </w:r>
      <w:r w:rsidRPr="00742DCF">
        <w:rPr>
          <w:color w:val="000000"/>
          <w:lang w:val="fr-FR"/>
        </w:rPr>
        <w:t xml:space="preserve"> d</w:t>
      </w:r>
      <w:r w:rsidR="00C644A0" w:rsidRPr="00742DCF">
        <w:rPr>
          <w:color w:val="000000"/>
          <w:lang w:val="fr-FR"/>
        </w:rPr>
        <w:t>u</w:t>
      </w:r>
      <w:r w:rsidRPr="00742DCF">
        <w:rPr>
          <w:color w:val="000000"/>
          <w:lang w:val="fr-FR"/>
        </w:rPr>
        <w:t xml:space="preserve"> Projet.</w:t>
      </w:r>
    </w:p>
    <w:p w14:paraId="07244E72" w14:textId="77777777" w:rsidR="00745A2E" w:rsidRPr="00742DCF" w:rsidRDefault="00745A2E" w:rsidP="00745A2E">
      <w:pPr>
        <w:tabs>
          <w:tab w:val="left" w:pos="720"/>
        </w:tabs>
        <w:autoSpaceDE w:val="0"/>
        <w:autoSpaceDN w:val="0"/>
        <w:adjustRightInd w:val="0"/>
        <w:jc w:val="both"/>
        <w:rPr>
          <w:color w:val="000000"/>
          <w:lang w:val="fr-FR"/>
        </w:rPr>
      </w:pPr>
    </w:p>
    <w:p w14:paraId="16E21D65" w14:textId="77777777" w:rsidR="00044F53" w:rsidRPr="00742DCF" w:rsidRDefault="00044F53" w:rsidP="00044F53">
      <w:pPr>
        <w:tabs>
          <w:tab w:val="left" w:pos="720"/>
        </w:tabs>
        <w:autoSpaceDE w:val="0"/>
        <w:autoSpaceDN w:val="0"/>
        <w:adjustRightInd w:val="0"/>
        <w:jc w:val="both"/>
        <w:rPr>
          <w:color w:val="000000"/>
          <w:lang w:val="fr-FR"/>
        </w:rPr>
      </w:pPr>
      <w:r w:rsidRPr="00742DCF">
        <w:rPr>
          <w:color w:val="000000"/>
          <w:lang w:val="fr-FR"/>
        </w:rPr>
        <w:t>L’auditeur examinera l’éligibilité des transactions financières couvrant la période sous revue et les soldes des fonds à la clôture de l’exercice fiscal en conformité avec les dispositions de l’accord de financement et de la lettre de décaissement. Il examinera l’adéquation du système de contrôle interne en fonction du mécanisme de décaissement. Il convient de noter que les conditions de gestion des Comptes Désignés sont décrites dans l’accord de financement et dans la lettre de décaissement.</w:t>
      </w:r>
    </w:p>
    <w:p w14:paraId="7B8E6515" w14:textId="77777777" w:rsidR="00D6442A" w:rsidRPr="00742DCF" w:rsidRDefault="00D6442A">
      <w:pPr>
        <w:tabs>
          <w:tab w:val="left" w:pos="720"/>
        </w:tabs>
        <w:autoSpaceDE w:val="0"/>
        <w:autoSpaceDN w:val="0"/>
        <w:adjustRightInd w:val="0"/>
        <w:ind w:left="720"/>
        <w:jc w:val="both"/>
        <w:rPr>
          <w:color w:val="000000"/>
          <w:lang w:val="fr-FR"/>
        </w:rPr>
      </w:pPr>
    </w:p>
    <w:p w14:paraId="20C8DC14" w14:textId="77777777" w:rsidR="00D6442A" w:rsidRPr="00742DCF" w:rsidRDefault="00D6442A">
      <w:pPr>
        <w:tabs>
          <w:tab w:val="left" w:pos="720"/>
        </w:tabs>
        <w:autoSpaceDE w:val="0"/>
        <w:autoSpaceDN w:val="0"/>
        <w:adjustRightInd w:val="0"/>
        <w:jc w:val="both"/>
        <w:rPr>
          <w:b/>
          <w:color w:val="000000"/>
          <w:lang w:val="fr-FR"/>
        </w:rPr>
      </w:pPr>
      <w:r w:rsidRPr="00742DCF">
        <w:rPr>
          <w:b/>
          <w:color w:val="000000"/>
          <w:lang w:val="fr-FR"/>
        </w:rPr>
        <w:t>8.</w:t>
      </w:r>
      <w:r w:rsidRPr="00742DCF">
        <w:rPr>
          <w:b/>
          <w:color w:val="000000"/>
          <w:lang w:val="fr-FR"/>
        </w:rPr>
        <w:tab/>
      </w:r>
      <w:r w:rsidR="00F11BAA" w:rsidRPr="00742DCF">
        <w:rPr>
          <w:b/>
          <w:color w:val="000000"/>
          <w:lang w:val="fr-FR"/>
        </w:rPr>
        <w:t>RAPPORT D’AUDIT</w:t>
      </w:r>
    </w:p>
    <w:p w14:paraId="54AFB212" w14:textId="77777777" w:rsidR="00D6442A" w:rsidRPr="00742DCF" w:rsidRDefault="00D6442A">
      <w:pPr>
        <w:tabs>
          <w:tab w:val="left" w:pos="720"/>
        </w:tabs>
        <w:autoSpaceDE w:val="0"/>
        <w:autoSpaceDN w:val="0"/>
        <w:adjustRightInd w:val="0"/>
        <w:jc w:val="both"/>
        <w:rPr>
          <w:b/>
          <w:color w:val="000000"/>
          <w:lang w:val="fr-FR"/>
        </w:rPr>
      </w:pPr>
    </w:p>
    <w:p w14:paraId="734F4F54" w14:textId="70BD8E7B" w:rsidR="00044F53" w:rsidRPr="00337430" w:rsidRDefault="00044F53" w:rsidP="00044F53">
      <w:pPr>
        <w:tabs>
          <w:tab w:val="left" w:pos="720"/>
        </w:tabs>
        <w:autoSpaceDE w:val="0"/>
        <w:autoSpaceDN w:val="0"/>
        <w:adjustRightInd w:val="0"/>
        <w:jc w:val="both"/>
        <w:rPr>
          <w:color w:val="000000"/>
          <w:lang w:val="fr-FR"/>
        </w:rPr>
      </w:pPr>
      <w:r w:rsidRPr="00337430">
        <w:rPr>
          <w:color w:val="000000"/>
          <w:lang w:val="fr-FR"/>
        </w:rPr>
        <w:t>Chaque année, l’auditeur émettra une opinion sur : (i) les états financiers annuels d</w:t>
      </w:r>
      <w:r w:rsidR="00470051">
        <w:rPr>
          <w:color w:val="000000"/>
          <w:lang w:val="fr-FR"/>
        </w:rPr>
        <w:t>es</w:t>
      </w:r>
      <w:r w:rsidRPr="00337430">
        <w:rPr>
          <w:color w:val="000000"/>
          <w:lang w:val="fr-FR"/>
        </w:rPr>
        <w:t xml:space="preserve"> Projet</w:t>
      </w:r>
      <w:r w:rsidR="00470051">
        <w:rPr>
          <w:color w:val="000000"/>
          <w:lang w:val="fr-FR"/>
        </w:rPr>
        <w:t>s</w:t>
      </w:r>
      <w:r w:rsidRPr="00337430">
        <w:rPr>
          <w:color w:val="000000"/>
          <w:lang w:val="fr-FR"/>
        </w:rPr>
        <w:t xml:space="preserve"> ; </w:t>
      </w:r>
      <w:r w:rsidRPr="00337430">
        <w:rPr>
          <w:lang w:val="fr-FR"/>
        </w:rPr>
        <w:t>ii) l’utilisation d</w:t>
      </w:r>
      <w:r w:rsidR="00470051">
        <w:rPr>
          <w:lang w:val="fr-FR"/>
        </w:rPr>
        <w:t>es</w:t>
      </w:r>
      <w:r w:rsidRPr="00337430">
        <w:rPr>
          <w:lang w:val="fr-FR"/>
        </w:rPr>
        <w:t xml:space="preserve"> compte désigné, l’éligibilité et la justification des dépenses débitées de ce</w:t>
      </w:r>
      <w:r w:rsidR="00470051">
        <w:rPr>
          <w:lang w:val="fr-FR"/>
        </w:rPr>
        <w:t>s</w:t>
      </w:r>
      <w:r w:rsidRPr="00337430">
        <w:rPr>
          <w:lang w:val="fr-FR"/>
        </w:rPr>
        <w:t xml:space="preserve"> compte</w:t>
      </w:r>
      <w:r w:rsidR="00470051">
        <w:rPr>
          <w:lang w:val="fr-FR"/>
        </w:rPr>
        <w:t>s</w:t>
      </w:r>
      <w:r w:rsidRPr="00337430">
        <w:rPr>
          <w:lang w:val="fr-FR"/>
        </w:rPr>
        <w:t xml:space="preserve"> et (iii) </w:t>
      </w:r>
      <w:r w:rsidRPr="00337430">
        <w:rPr>
          <w:rFonts w:eastAsia="Calibri"/>
          <w:lang w:val="fr-FR"/>
        </w:rPr>
        <w:t xml:space="preserve">les cas de </w:t>
      </w:r>
      <w:r w:rsidR="004D084D" w:rsidRPr="00337430">
        <w:rPr>
          <w:rFonts w:eastAsia="Calibri"/>
          <w:lang w:val="fr-FR"/>
        </w:rPr>
        <w:t>non-conformité</w:t>
      </w:r>
      <w:r w:rsidRPr="00337430">
        <w:rPr>
          <w:rFonts w:eastAsia="Calibri"/>
          <w:lang w:val="fr-FR"/>
        </w:rPr>
        <w:t xml:space="preserve"> par rapport à l’Accord de Crédit</w:t>
      </w:r>
      <w:r w:rsidRPr="00337430">
        <w:rPr>
          <w:color w:val="000000"/>
          <w:lang w:val="fr-FR"/>
        </w:rPr>
        <w:t xml:space="preserve">. </w:t>
      </w:r>
    </w:p>
    <w:p w14:paraId="44A32DD8" w14:textId="77777777" w:rsidR="0052378F" w:rsidRPr="00337430" w:rsidRDefault="0052378F" w:rsidP="004E2F1D">
      <w:pPr>
        <w:jc w:val="both"/>
        <w:rPr>
          <w:lang w:val="fr-FR"/>
        </w:rPr>
      </w:pPr>
    </w:p>
    <w:p w14:paraId="432299B3" w14:textId="05EC28FF" w:rsidR="006A2D17" w:rsidRPr="00337430" w:rsidRDefault="006A2D17" w:rsidP="004E2F1D">
      <w:pPr>
        <w:jc w:val="both"/>
        <w:rPr>
          <w:lang w:val="fr-FR"/>
        </w:rPr>
      </w:pPr>
      <w:r w:rsidRPr="00337430">
        <w:rPr>
          <w:lang w:val="fr-FR"/>
        </w:rPr>
        <w:t>Le rappo</w:t>
      </w:r>
      <w:r w:rsidR="006C38C9" w:rsidRPr="00337430">
        <w:rPr>
          <w:lang w:val="fr-FR"/>
        </w:rPr>
        <w:t>rt annuel d’audit d</w:t>
      </w:r>
      <w:r w:rsidR="00470051">
        <w:rPr>
          <w:lang w:val="fr-FR"/>
        </w:rPr>
        <w:t>es</w:t>
      </w:r>
      <w:r w:rsidR="006C38C9" w:rsidRPr="00337430">
        <w:rPr>
          <w:lang w:val="fr-FR"/>
        </w:rPr>
        <w:t xml:space="preserve"> compte</w:t>
      </w:r>
      <w:r w:rsidR="00470051">
        <w:rPr>
          <w:lang w:val="fr-FR"/>
        </w:rPr>
        <w:t>s</w:t>
      </w:r>
      <w:r w:rsidR="006C38C9" w:rsidRPr="00337430">
        <w:rPr>
          <w:lang w:val="fr-FR"/>
        </w:rPr>
        <w:t xml:space="preserve"> d</w:t>
      </w:r>
      <w:r w:rsidR="00470051">
        <w:rPr>
          <w:lang w:val="fr-FR"/>
        </w:rPr>
        <w:t>es</w:t>
      </w:r>
      <w:r w:rsidRPr="00337430">
        <w:rPr>
          <w:lang w:val="fr-FR"/>
        </w:rPr>
        <w:t xml:space="preserve"> Projet</w:t>
      </w:r>
      <w:r w:rsidR="00470051">
        <w:rPr>
          <w:lang w:val="fr-FR"/>
        </w:rPr>
        <w:t>s</w:t>
      </w:r>
      <w:r w:rsidRPr="00337430">
        <w:rPr>
          <w:lang w:val="fr-FR"/>
        </w:rPr>
        <w:t xml:space="preserve"> inclura un paragraphe sépar</w:t>
      </w:r>
      <w:r w:rsidR="00527037" w:rsidRPr="00337430">
        <w:rPr>
          <w:lang w:val="fr-FR"/>
        </w:rPr>
        <w:t>é</w:t>
      </w:r>
      <w:r w:rsidRPr="00337430">
        <w:rPr>
          <w:lang w:val="fr-FR"/>
        </w:rPr>
        <w:t xml:space="preserve"> mettant en exergue les principales faiblesses de contrôle interne</w:t>
      </w:r>
      <w:r w:rsidR="004E2F1D" w:rsidRPr="00337430">
        <w:rPr>
          <w:lang w:val="fr-FR"/>
        </w:rPr>
        <w:t>.</w:t>
      </w:r>
    </w:p>
    <w:p w14:paraId="216F46E4" w14:textId="77777777" w:rsidR="00325990" w:rsidRPr="00337430" w:rsidRDefault="00325990" w:rsidP="004E2F1D">
      <w:pPr>
        <w:jc w:val="both"/>
        <w:rPr>
          <w:lang w:val="fr-FR"/>
        </w:rPr>
      </w:pPr>
    </w:p>
    <w:p w14:paraId="44FF4AA8" w14:textId="77777777" w:rsidR="00325990" w:rsidRPr="00337430" w:rsidRDefault="00325990" w:rsidP="00325990">
      <w:pPr>
        <w:tabs>
          <w:tab w:val="left" w:pos="720"/>
        </w:tabs>
        <w:autoSpaceDE w:val="0"/>
        <w:autoSpaceDN w:val="0"/>
        <w:adjustRightInd w:val="0"/>
        <w:jc w:val="both"/>
        <w:rPr>
          <w:b/>
          <w:lang w:val="fr-FR"/>
        </w:rPr>
      </w:pPr>
      <w:r w:rsidRPr="00337430">
        <w:rPr>
          <w:b/>
          <w:lang w:val="fr-FR"/>
        </w:rPr>
        <w:t>Opinions complémentaires</w:t>
      </w:r>
    </w:p>
    <w:p w14:paraId="10DFE0DB" w14:textId="77777777" w:rsidR="00405C16" w:rsidRPr="00337430" w:rsidRDefault="00405C16" w:rsidP="00325990">
      <w:pPr>
        <w:tabs>
          <w:tab w:val="left" w:pos="720"/>
        </w:tabs>
        <w:autoSpaceDE w:val="0"/>
        <w:autoSpaceDN w:val="0"/>
        <w:adjustRightInd w:val="0"/>
        <w:jc w:val="both"/>
        <w:rPr>
          <w:b/>
          <w:lang w:val="fr-FR"/>
        </w:rPr>
      </w:pPr>
    </w:p>
    <w:p w14:paraId="2AB90BB9" w14:textId="26DF85C7" w:rsidR="00F918B0" w:rsidRDefault="00CA4C2F" w:rsidP="003672DC">
      <w:pPr>
        <w:jc w:val="both"/>
        <w:rPr>
          <w:color w:val="000000"/>
          <w:lang w:val="fr-FR" w:eastAsia="fr-FR"/>
        </w:rPr>
      </w:pPr>
      <w:r>
        <w:rPr>
          <w:lang w:val="fr-FR"/>
        </w:rPr>
        <w:t xml:space="preserve">En plus des opinions ci haut, </w:t>
      </w:r>
      <w:r w:rsidR="00A71A79">
        <w:rPr>
          <w:lang w:val="fr-FR"/>
        </w:rPr>
        <w:t>l</w:t>
      </w:r>
      <w:r w:rsidR="00325990" w:rsidRPr="00337430">
        <w:rPr>
          <w:lang w:val="fr-FR"/>
        </w:rPr>
        <w:t>’auditeur</w:t>
      </w:r>
      <w:r>
        <w:rPr>
          <w:lang w:val="fr-FR"/>
        </w:rPr>
        <w:t xml:space="preserve"> sera</w:t>
      </w:r>
      <w:r w:rsidR="00325990" w:rsidRPr="00337430">
        <w:rPr>
          <w:lang w:val="fr-FR"/>
        </w:rPr>
        <w:t xml:space="preserve"> tenu d’exprimer son opinion sur </w:t>
      </w:r>
      <w:r w:rsidR="00BD2144" w:rsidRPr="00337430">
        <w:rPr>
          <w:color w:val="000000"/>
          <w:lang w:val="fr-FR" w:eastAsia="fr-FR"/>
        </w:rPr>
        <w:t xml:space="preserve">l’activité « financement basé sur le résultat », </w:t>
      </w:r>
      <w:r w:rsidR="00F918B0">
        <w:rPr>
          <w:color w:val="000000"/>
          <w:lang w:val="fr-FR" w:eastAsia="fr-FR"/>
        </w:rPr>
        <w:t>et en se basant sur les rapports de la contre-vérification et des évaluations qualités</w:t>
      </w:r>
      <w:r w:rsidR="00BD2144" w:rsidRPr="00337430">
        <w:rPr>
          <w:color w:val="000000"/>
          <w:lang w:val="fr-FR" w:eastAsia="fr-FR"/>
        </w:rPr>
        <w:t xml:space="preserve">. </w:t>
      </w:r>
    </w:p>
    <w:p w14:paraId="77C1F285" w14:textId="2269AD4A" w:rsidR="00BD2144" w:rsidRDefault="00BD2144" w:rsidP="00B80122">
      <w:pPr>
        <w:jc w:val="both"/>
        <w:rPr>
          <w:color w:val="000000"/>
          <w:lang w:val="fr-FR" w:eastAsia="fr-FR"/>
        </w:rPr>
      </w:pPr>
      <w:r w:rsidRPr="00337430">
        <w:rPr>
          <w:color w:val="000000"/>
          <w:lang w:val="fr-FR" w:eastAsia="fr-FR"/>
        </w:rPr>
        <w:t xml:space="preserve">L’auditeur donnera </w:t>
      </w:r>
      <w:r w:rsidR="00CA4C2F">
        <w:rPr>
          <w:color w:val="000000"/>
          <w:lang w:val="fr-FR" w:eastAsia="fr-FR"/>
        </w:rPr>
        <w:t xml:space="preserve">également </w:t>
      </w:r>
      <w:r w:rsidRPr="00337430">
        <w:rPr>
          <w:color w:val="000000"/>
          <w:lang w:val="fr-FR" w:eastAsia="fr-FR"/>
        </w:rPr>
        <w:t xml:space="preserve">son opinion sur la mise à disposition des fonds aux bénéficiaires, sur sa sécurité, et sur les garanties que les évaluations et contrôles des résultats sont effectifs et que les financements sont basés sur </w:t>
      </w:r>
      <w:r w:rsidR="00CA4C2F">
        <w:rPr>
          <w:color w:val="000000"/>
          <w:lang w:val="fr-FR" w:eastAsia="fr-FR"/>
        </w:rPr>
        <w:t>d</w:t>
      </w:r>
      <w:r w:rsidRPr="00337430">
        <w:rPr>
          <w:color w:val="000000"/>
          <w:lang w:val="fr-FR" w:eastAsia="fr-FR"/>
        </w:rPr>
        <w:t xml:space="preserve">es résultats dument validés.  </w:t>
      </w:r>
    </w:p>
    <w:p w14:paraId="4B29B052" w14:textId="6A37D856" w:rsidR="00F918B0" w:rsidRPr="00337430" w:rsidRDefault="00F918B0" w:rsidP="00B80122">
      <w:pPr>
        <w:jc w:val="both"/>
        <w:rPr>
          <w:color w:val="000000"/>
          <w:lang w:val="fr-FR" w:eastAsia="fr-FR"/>
        </w:rPr>
      </w:pPr>
    </w:p>
    <w:p w14:paraId="6681C4A9" w14:textId="77777777" w:rsidR="00FF429B" w:rsidRPr="00337430" w:rsidRDefault="00FF429B" w:rsidP="00742DCF">
      <w:pPr>
        <w:rPr>
          <w:lang w:val="fr-FR"/>
        </w:rPr>
      </w:pPr>
    </w:p>
    <w:p w14:paraId="1B627A69" w14:textId="77777777" w:rsidR="00416F13" w:rsidRPr="00742DCF" w:rsidRDefault="00416F13" w:rsidP="00416F13">
      <w:pPr>
        <w:tabs>
          <w:tab w:val="left" w:pos="720"/>
        </w:tabs>
        <w:autoSpaceDE w:val="0"/>
        <w:autoSpaceDN w:val="0"/>
        <w:adjustRightInd w:val="0"/>
        <w:jc w:val="both"/>
        <w:rPr>
          <w:color w:val="000000"/>
          <w:lang w:val="fr-FR"/>
        </w:rPr>
      </w:pPr>
    </w:p>
    <w:p w14:paraId="2BFEE104" w14:textId="77777777" w:rsidR="00D6442A" w:rsidRPr="00742DCF" w:rsidRDefault="00D6442A">
      <w:pPr>
        <w:tabs>
          <w:tab w:val="left" w:pos="720"/>
        </w:tabs>
        <w:autoSpaceDE w:val="0"/>
        <w:autoSpaceDN w:val="0"/>
        <w:adjustRightInd w:val="0"/>
        <w:jc w:val="both"/>
        <w:rPr>
          <w:b/>
          <w:lang w:val="fr-FR"/>
        </w:rPr>
      </w:pPr>
      <w:r w:rsidRPr="00742DCF">
        <w:rPr>
          <w:b/>
          <w:lang w:val="fr-FR"/>
        </w:rPr>
        <w:t>9.</w:t>
      </w:r>
      <w:r w:rsidRPr="00742DCF">
        <w:rPr>
          <w:b/>
          <w:lang w:val="fr-FR"/>
        </w:rPr>
        <w:tab/>
      </w:r>
      <w:r w:rsidR="00282DE5" w:rsidRPr="00742DCF">
        <w:rPr>
          <w:b/>
          <w:lang w:val="fr-FR"/>
        </w:rPr>
        <w:t>LETTRE DE CONTROLE INTERNE</w:t>
      </w:r>
    </w:p>
    <w:p w14:paraId="6C0B2C3E" w14:textId="77777777" w:rsidR="00D6442A" w:rsidRPr="00742DCF" w:rsidRDefault="00D6442A">
      <w:pPr>
        <w:tabs>
          <w:tab w:val="left" w:pos="720"/>
        </w:tabs>
        <w:autoSpaceDE w:val="0"/>
        <w:autoSpaceDN w:val="0"/>
        <w:adjustRightInd w:val="0"/>
        <w:jc w:val="both"/>
        <w:rPr>
          <w:color w:val="000000"/>
          <w:lang w:val="fr-FR"/>
        </w:rPr>
      </w:pPr>
    </w:p>
    <w:p w14:paraId="03AD45E8" w14:textId="6F753CDE" w:rsidR="00D6442A" w:rsidRDefault="00EB0220" w:rsidP="004E2F1D">
      <w:pPr>
        <w:jc w:val="both"/>
        <w:rPr>
          <w:lang w:val="fr-FR"/>
        </w:rPr>
      </w:pPr>
      <w:r w:rsidRPr="00337430">
        <w:rPr>
          <w:lang w:val="fr-FR"/>
        </w:rPr>
        <w:t>En plus du rapport d’audit sur les états financiers, l’auditeur préparera une lettre de contrôle interne</w:t>
      </w:r>
      <w:r w:rsidR="000C36CE" w:rsidRPr="00337430">
        <w:rPr>
          <w:lang w:val="fr-FR"/>
        </w:rPr>
        <w:t xml:space="preserve"> qui inclura</w:t>
      </w:r>
      <w:r w:rsidR="001679C6">
        <w:rPr>
          <w:lang w:val="fr-FR"/>
        </w:rPr>
        <w:t xml:space="preserve"> </w:t>
      </w:r>
      <w:r w:rsidR="00EA7401">
        <w:rPr>
          <w:lang w:val="fr-FR"/>
        </w:rPr>
        <w:t>des recommandations sur</w:t>
      </w:r>
      <w:r w:rsidR="000C36CE" w:rsidRPr="00337430">
        <w:rPr>
          <w:lang w:val="fr-FR"/>
        </w:rPr>
        <w:t xml:space="preserve"> </w:t>
      </w:r>
      <w:r w:rsidR="00D6442A" w:rsidRPr="00337430">
        <w:rPr>
          <w:lang w:val="fr-FR"/>
        </w:rPr>
        <w:t>:</w:t>
      </w:r>
    </w:p>
    <w:p w14:paraId="7FACF439" w14:textId="29223E59" w:rsidR="00A71A79" w:rsidRDefault="00A71A79" w:rsidP="004E2F1D">
      <w:pPr>
        <w:jc w:val="both"/>
        <w:rPr>
          <w:lang w:val="fr-FR"/>
        </w:rPr>
      </w:pPr>
    </w:p>
    <w:p w14:paraId="27D07C2A" w14:textId="77777777" w:rsidR="00A71A79" w:rsidRPr="00B1100D" w:rsidRDefault="00A71A79" w:rsidP="005574A2">
      <w:pPr>
        <w:pStyle w:val="Paragraphedeliste"/>
        <w:numPr>
          <w:ilvl w:val="0"/>
          <w:numId w:val="11"/>
        </w:numPr>
        <w:autoSpaceDE w:val="0"/>
        <w:autoSpaceDN w:val="0"/>
        <w:adjustRightInd w:val="0"/>
        <w:contextualSpacing/>
        <w:jc w:val="both"/>
        <w:rPr>
          <w:rFonts w:ascii="Tms Rmn" w:hAnsi="Tms Rmn" w:cs="Tms Rmn"/>
          <w:color w:val="000000"/>
          <w:lang w:val="fr-FR"/>
        </w:rPr>
      </w:pPr>
      <w:r w:rsidRPr="00B1100D">
        <w:rPr>
          <w:rFonts w:ascii="Tms Rmn" w:hAnsi="Tms Rmn" w:cs="Tms Rmn"/>
          <w:color w:val="000000"/>
          <w:lang w:val="fr-FR"/>
        </w:rPr>
        <w:t>Des commentaires et observations sur les enregistrements comptables, les systèmes et contrôles examinés durant l’audit ;</w:t>
      </w:r>
    </w:p>
    <w:p w14:paraId="043821D1" w14:textId="77777777" w:rsidR="00A71A79" w:rsidRPr="00B1100D" w:rsidRDefault="00A71A79" w:rsidP="005574A2">
      <w:pPr>
        <w:pStyle w:val="Paragraphedeliste"/>
        <w:numPr>
          <w:ilvl w:val="0"/>
          <w:numId w:val="12"/>
        </w:numPr>
        <w:autoSpaceDE w:val="0"/>
        <w:autoSpaceDN w:val="0"/>
        <w:adjustRightInd w:val="0"/>
        <w:contextualSpacing/>
        <w:jc w:val="both"/>
        <w:rPr>
          <w:rFonts w:ascii="Tms Rmn" w:hAnsi="Tms Rmn" w:cs="Tms Rmn"/>
          <w:color w:val="000000"/>
          <w:lang w:val="fr-FR"/>
        </w:rPr>
      </w:pPr>
      <w:r w:rsidRPr="00B1100D">
        <w:rPr>
          <w:rFonts w:ascii="Tms Rmn" w:hAnsi="Tms Rmn" w:cs="Tms Rmn"/>
          <w:color w:val="000000"/>
          <w:lang w:val="fr-FR"/>
        </w:rPr>
        <w:t xml:space="preserve">Les insuffisances dans le système de contrôle interne et les recommandations pour l’amélioration de ce système ; </w:t>
      </w:r>
    </w:p>
    <w:p w14:paraId="7875F822" w14:textId="77777777" w:rsidR="00A71A79" w:rsidRPr="00B1100D" w:rsidRDefault="00A71A79" w:rsidP="005574A2">
      <w:pPr>
        <w:pStyle w:val="Paragraphedeliste"/>
        <w:numPr>
          <w:ilvl w:val="0"/>
          <w:numId w:val="12"/>
        </w:numPr>
        <w:autoSpaceDE w:val="0"/>
        <w:autoSpaceDN w:val="0"/>
        <w:adjustRightInd w:val="0"/>
        <w:contextualSpacing/>
        <w:jc w:val="both"/>
        <w:rPr>
          <w:rFonts w:ascii="Tms Rmn" w:hAnsi="Tms Rmn" w:cs="Tms Rmn"/>
          <w:color w:val="000000"/>
          <w:lang w:val="fr-FR"/>
        </w:rPr>
      </w:pPr>
      <w:r w:rsidRPr="00B1100D">
        <w:rPr>
          <w:rFonts w:ascii="Tms Rmn" w:hAnsi="Tms Rmn" w:cs="Tms Rmn"/>
          <w:color w:val="000000"/>
          <w:lang w:val="fr-FR"/>
        </w:rPr>
        <w:t>Le degré de conformité avec chaque engagement financier contenu dans l’accord de financement et les commentaires si nécessaire sur les problèmes externes et internes affectant cette conformité ;</w:t>
      </w:r>
    </w:p>
    <w:p w14:paraId="60BD2CCE" w14:textId="77777777" w:rsidR="00A71A79" w:rsidRPr="00B1100D" w:rsidRDefault="00A71A79" w:rsidP="005574A2">
      <w:pPr>
        <w:pStyle w:val="Paragraphedeliste"/>
        <w:numPr>
          <w:ilvl w:val="0"/>
          <w:numId w:val="12"/>
        </w:numPr>
        <w:autoSpaceDE w:val="0"/>
        <w:autoSpaceDN w:val="0"/>
        <w:adjustRightInd w:val="0"/>
        <w:contextualSpacing/>
        <w:jc w:val="both"/>
        <w:rPr>
          <w:rFonts w:ascii="Tms Rmn" w:hAnsi="Tms Rmn" w:cs="Tms Rmn"/>
          <w:color w:val="000000"/>
          <w:lang w:val="fr-FR"/>
        </w:rPr>
      </w:pPr>
      <w:r w:rsidRPr="00B1100D">
        <w:rPr>
          <w:rFonts w:ascii="Tms Rmn" w:hAnsi="Tms Rmn" w:cs="Tms Rmn"/>
          <w:color w:val="000000"/>
          <w:lang w:val="fr-FR"/>
        </w:rPr>
        <w:lastRenderedPageBreak/>
        <w:t>Les problèmes de communication identifiés durant l’audit susceptibles d’avoir un impact significatif sur l’exécution du Projet ;</w:t>
      </w:r>
    </w:p>
    <w:p w14:paraId="546CCFCC" w14:textId="77777777" w:rsidR="00A71A79" w:rsidRDefault="00A71A79" w:rsidP="005574A2">
      <w:pPr>
        <w:pStyle w:val="Paragraphedeliste"/>
        <w:numPr>
          <w:ilvl w:val="0"/>
          <w:numId w:val="12"/>
        </w:numPr>
        <w:autoSpaceDE w:val="0"/>
        <w:autoSpaceDN w:val="0"/>
        <w:adjustRightInd w:val="0"/>
        <w:contextualSpacing/>
        <w:jc w:val="both"/>
        <w:rPr>
          <w:rFonts w:ascii="Tms Rmn" w:hAnsi="Tms Rmn" w:cs="Tms Rmn"/>
          <w:color w:val="000000"/>
          <w:lang w:val="fr-FR"/>
        </w:rPr>
      </w:pPr>
      <w:r w:rsidRPr="00B1100D">
        <w:rPr>
          <w:rFonts w:ascii="Tms Rmn" w:hAnsi="Tms Rmn" w:cs="Tms Rmn"/>
          <w:color w:val="000000"/>
          <w:lang w:val="fr-FR"/>
        </w:rPr>
        <w:t xml:space="preserve">Les commentaires sur la résolution des anomalies et réserves ; </w:t>
      </w:r>
    </w:p>
    <w:p w14:paraId="6D6CB3B3" w14:textId="77777777" w:rsidR="00A71A79" w:rsidRDefault="00A71A79" w:rsidP="00A71A79">
      <w:pPr>
        <w:pStyle w:val="Paragraphedeliste"/>
        <w:autoSpaceDE w:val="0"/>
        <w:autoSpaceDN w:val="0"/>
        <w:adjustRightInd w:val="0"/>
        <w:ind w:left="720"/>
        <w:contextualSpacing/>
        <w:jc w:val="both"/>
        <w:rPr>
          <w:rFonts w:ascii="Tms Rmn" w:hAnsi="Tms Rmn" w:cs="Tms Rmn"/>
          <w:color w:val="000000"/>
          <w:lang w:val="fr-FR"/>
        </w:rPr>
      </w:pPr>
    </w:p>
    <w:p w14:paraId="7E36DE1F" w14:textId="77777777" w:rsidR="00A71A79" w:rsidRDefault="00A71A79" w:rsidP="005574A2">
      <w:pPr>
        <w:pStyle w:val="Paragraphedeliste"/>
        <w:numPr>
          <w:ilvl w:val="0"/>
          <w:numId w:val="12"/>
        </w:numPr>
        <w:autoSpaceDE w:val="0"/>
        <w:autoSpaceDN w:val="0"/>
        <w:adjustRightInd w:val="0"/>
        <w:contextualSpacing/>
        <w:jc w:val="both"/>
        <w:rPr>
          <w:rFonts w:ascii="Tms Rmn" w:hAnsi="Tms Rmn" w:cs="Tms Rmn"/>
          <w:color w:val="000000"/>
          <w:lang w:val="fr-FR"/>
        </w:rPr>
      </w:pPr>
      <w:r w:rsidRPr="00B1100D">
        <w:rPr>
          <w:rFonts w:ascii="Tms Rmn" w:hAnsi="Tms Rmn" w:cs="Tms Rmn"/>
          <w:color w:val="000000"/>
          <w:lang w:val="fr-FR"/>
        </w:rPr>
        <w:t>Les commentaires sur les recommandations non exécutées des rapports d’audit précédents ;</w:t>
      </w:r>
    </w:p>
    <w:p w14:paraId="21BE97C1" w14:textId="19F45475" w:rsidR="00A71A79" w:rsidRPr="00337430" w:rsidRDefault="00A71A79" w:rsidP="005574A2">
      <w:pPr>
        <w:pStyle w:val="Paragraphedeliste"/>
        <w:numPr>
          <w:ilvl w:val="0"/>
          <w:numId w:val="12"/>
        </w:numPr>
        <w:autoSpaceDE w:val="0"/>
        <w:autoSpaceDN w:val="0"/>
        <w:adjustRightInd w:val="0"/>
        <w:contextualSpacing/>
        <w:jc w:val="both"/>
        <w:rPr>
          <w:lang w:val="fr-FR"/>
        </w:rPr>
      </w:pPr>
      <w:r w:rsidRPr="00B1100D">
        <w:rPr>
          <w:rFonts w:ascii="Tms Rmn" w:hAnsi="Tms Rmn" w:cs="Tms Rmn"/>
          <w:color w:val="000000"/>
          <w:lang w:val="fr-FR"/>
        </w:rPr>
        <w:t>Les commentaires sur toute autre anomalie que l’auditeur jugera pertinent incluant les dépenses inéligibles.</w:t>
      </w:r>
    </w:p>
    <w:p w14:paraId="295F80AB" w14:textId="77777777" w:rsidR="00D6442A" w:rsidRPr="00742DCF" w:rsidRDefault="00D6442A">
      <w:pPr>
        <w:tabs>
          <w:tab w:val="left" w:pos="720"/>
        </w:tabs>
        <w:autoSpaceDE w:val="0"/>
        <w:autoSpaceDN w:val="0"/>
        <w:adjustRightInd w:val="0"/>
        <w:ind w:left="720"/>
        <w:jc w:val="both"/>
        <w:rPr>
          <w:color w:val="000000"/>
          <w:lang w:val="fr-FR"/>
        </w:rPr>
      </w:pPr>
    </w:p>
    <w:p w14:paraId="46A95871" w14:textId="5B1063A5" w:rsidR="00BD469A" w:rsidRPr="00BD469A" w:rsidRDefault="001679C6" w:rsidP="00256D84">
      <w:pPr>
        <w:tabs>
          <w:tab w:val="left" w:pos="720"/>
        </w:tabs>
        <w:autoSpaceDE w:val="0"/>
        <w:autoSpaceDN w:val="0"/>
        <w:adjustRightInd w:val="0"/>
        <w:jc w:val="both"/>
        <w:rPr>
          <w:color w:val="000000"/>
          <w:lang w:val="fr-FR"/>
        </w:rPr>
      </w:pPr>
      <w:r>
        <w:rPr>
          <w:color w:val="000000"/>
          <w:lang w:val="fr-FR"/>
        </w:rPr>
        <w:t>1.</w:t>
      </w:r>
      <w:r>
        <w:rPr>
          <w:color w:val="000000"/>
          <w:lang w:val="fr-FR"/>
        </w:rPr>
        <w:tab/>
      </w:r>
    </w:p>
    <w:p w14:paraId="0887F8EF" w14:textId="77777777" w:rsidR="001679C6" w:rsidRDefault="001679C6" w:rsidP="006F7EB2">
      <w:pPr>
        <w:tabs>
          <w:tab w:val="left" w:pos="720"/>
        </w:tabs>
        <w:autoSpaceDE w:val="0"/>
        <w:autoSpaceDN w:val="0"/>
        <w:adjustRightInd w:val="0"/>
        <w:ind w:left="1584" w:hanging="432"/>
        <w:jc w:val="both"/>
        <w:rPr>
          <w:color w:val="000000"/>
          <w:lang w:val="fr-FR"/>
        </w:rPr>
      </w:pPr>
    </w:p>
    <w:p w14:paraId="07004984" w14:textId="77777777" w:rsidR="00D6442A" w:rsidRPr="00337430" w:rsidRDefault="00570A2A" w:rsidP="004E2F1D">
      <w:pPr>
        <w:jc w:val="both"/>
        <w:rPr>
          <w:lang w:val="fr-FR"/>
        </w:rPr>
      </w:pPr>
      <w:r w:rsidRPr="00337430">
        <w:rPr>
          <w:lang w:val="fr-FR"/>
        </w:rPr>
        <w:t>Idéalement, la lettre de contrôle interne devra inclure les r</w:t>
      </w:r>
      <w:r w:rsidR="00D72C3F" w:rsidRPr="00337430">
        <w:rPr>
          <w:lang w:val="fr-FR"/>
        </w:rPr>
        <w:t>éponses des entités d’exécu</w:t>
      </w:r>
      <w:r w:rsidRPr="00337430">
        <w:rPr>
          <w:lang w:val="fr-FR"/>
        </w:rPr>
        <w:t xml:space="preserve">tion sur les insuffisances relevées par l’auditeur. </w:t>
      </w:r>
    </w:p>
    <w:p w14:paraId="3110F8F0" w14:textId="77777777" w:rsidR="00EC68C9" w:rsidRPr="00337430" w:rsidRDefault="00EC68C9" w:rsidP="004E2F1D">
      <w:pPr>
        <w:jc w:val="both"/>
        <w:rPr>
          <w:lang w:val="fr-FR"/>
        </w:rPr>
      </w:pPr>
    </w:p>
    <w:p w14:paraId="732ADA90" w14:textId="77777777" w:rsidR="00D6442A" w:rsidRPr="00742DCF" w:rsidRDefault="00D6442A">
      <w:pPr>
        <w:autoSpaceDE w:val="0"/>
        <w:autoSpaceDN w:val="0"/>
        <w:adjustRightInd w:val="0"/>
        <w:rPr>
          <w:b/>
          <w:color w:val="000000"/>
          <w:lang w:val="fr-FR"/>
        </w:rPr>
      </w:pPr>
      <w:r w:rsidRPr="00742DCF">
        <w:rPr>
          <w:b/>
          <w:color w:val="000000"/>
          <w:lang w:val="fr-FR"/>
        </w:rPr>
        <w:t>10.</w:t>
      </w:r>
      <w:r w:rsidRPr="00742DCF">
        <w:rPr>
          <w:b/>
          <w:color w:val="000000"/>
          <w:lang w:val="fr-FR"/>
        </w:rPr>
        <w:tab/>
        <w:t>INFORMATION</w:t>
      </w:r>
      <w:r w:rsidR="00DB4882" w:rsidRPr="00742DCF">
        <w:rPr>
          <w:b/>
          <w:color w:val="000000"/>
          <w:lang w:val="fr-FR"/>
        </w:rPr>
        <w:t>S DISPONIBLE</w:t>
      </w:r>
      <w:r w:rsidR="0012494E" w:rsidRPr="00742DCF">
        <w:rPr>
          <w:b/>
          <w:color w:val="000000"/>
          <w:lang w:val="fr-FR"/>
        </w:rPr>
        <w:t>S</w:t>
      </w:r>
    </w:p>
    <w:p w14:paraId="4E0FBC2D" w14:textId="77777777" w:rsidR="00D6442A" w:rsidRPr="00337430" w:rsidRDefault="00D6442A" w:rsidP="004E2F1D">
      <w:pPr>
        <w:jc w:val="both"/>
        <w:rPr>
          <w:lang w:val="fr-FR"/>
        </w:rPr>
      </w:pPr>
    </w:p>
    <w:p w14:paraId="4CB2D98C" w14:textId="77777777" w:rsidR="00A96046" w:rsidRPr="00337430" w:rsidRDefault="00885CE9" w:rsidP="004E2F1D">
      <w:pPr>
        <w:jc w:val="both"/>
        <w:rPr>
          <w:lang w:val="fr-FR"/>
        </w:rPr>
      </w:pPr>
      <w:r w:rsidRPr="00337430">
        <w:rPr>
          <w:lang w:val="fr-FR"/>
        </w:rPr>
        <w:t xml:space="preserve">L’auditeur aura accès à toute la documentation légale, les correspondances et toute autre information relative au </w:t>
      </w:r>
      <w:r w:rsidR="00FF429B" w:rsidRPr="00337430">
        <w:rPr>
          <w:lang w:val="fr-FR"/>
        </w:rPr>
        <w:t>projet</w:t>
      </w:r>
      <w:r w:rsidR="00091B08" w:rsidRPr="00337430">
        <w:rPr>
          <w:lang w:val="fr-FR"/>
        </w:rPr>
        <w:t xml:space="preserve"> </w:t>
      </w:r>
      <w:r w:rsidRPr="00337430">
        <w:rPr>
          <w:lang w:val="fr-FR"/>
        </w:rPr>
        <w:t xml:space="preserve">qu’il aura jugé nécessaire. </w:t>
      </w:r>
    </w:p>
    <w:p w14:paraId="0450A97A" w14:textId="77777777" w:rsidR="00F4772F" w:rsidRPr="00337430" w:rsidRDefault="00F4772F" w:rsidP="004E2F1D">
      <w:pPr>
        <w:jc w:val="both"/>
        <w:rPr>
          <w:lang w:val="fr-FR"/>
        </w:rPr>
      </w:pPr>
    </w:p>
    <w:p w14:paraId="25826A17" w14:textId="724AFD9C" w:rsidR="00885CE9" w:rsidRPr="00337430" w:rsidRDefault="00885CE9" w:rsidP="004E2F1D">
      <w:pPr>
        <w:jc w:val="both"/>
        <w:rPr>
          <w:lang w:val="fr-FR"/>
        </w:rPr>
      </w:pPr>
      <w:r w:rsidRPr="00337430">
        <w:rPr>
          <w:lang w:val="fr-FR"/>
        </w:rPr>
        <w:t>L’auditeur obtiendra une confirmation des m</w:t>
      </w:r>
      <w:r w:rsidR="00045FDD" w:rsidRPr="00337430">
        <w:rPr>
          <w:lang w:val="fr-FR"/>
        </w:rPr>
        <w:t>ontants décaissés et le solde d</w:t>
      </w:r>
      <w:r w:rsidR="00AC48D4" w:rsidRPr="00337430">
        <w:rPr>
          <w:lang w:val="fr-FR"/>
        </w:rPr>
        <w:t>u</w:t>
      </w:r>
      <w:r w:rsidRPr="00337430">
        <w:rPr>
          <w:lang w:val="fr-FR"/>
        </w:rPr>
        <w:t xml:space="preserve"> Compte Désigné auprès de la Banque. Les informations disponibles </w:t>
      </w:r>
      <w:r w:rsidR="00E16289" w:rsidRPr="00337430">
        <w:rPr>
          <w:lang w:val="fr-FR"/>
        </w:rPr>
        <w:t>devraient</w:t>
      </w:r>
      <w:r w:rsidRPr="00337430">
        <w:rPr>
          <w:lang w:val="fr-FR"/>
        </w:rPr>
        <w:t xml:space="preserve"> inclure les copi</w:t>
      </w:r>
      <w:r w:rsidR="00045FDD" w:rsidRPr="00337430">
        <w:rPr>
          <w:lang w:val="fr-FR"/>
        </w:rPr>
        <w:t>es : du document d’évaluation d</w:t>
      </w:r>
      <w:r w:rsidR="00AC48D4" w:rsidRPr="00337430">
        <w:rPr>
          <w:lang w:val="fr-FR"/>
        </w:rPr>
        <w:t>u</w:t>
      </w:r>
      <w:r w:rsidRPr="00337430">
        <w:rPr>
          <w:lang w:val="fr-FR"/>
        </w:rPr>
        <w:t xml:space="preserve"> Projet, l’accord de financement, le rapport d’évaluation de la gestion financière et les rapports de supervision. </w:t>
      </w:r>
    </w:p>
    <w:p w14:paraId="172CB3BF" w14:textId="77777777" w:rsidR="00416F13" w:rsidRPr="00742DCF" w:rsidRDefault="00416F13" w:rsidP="00416F13">
      <w:pPr>
        <w:tabs>
          <w:tab w:val="left" w:pos="720"/>
        </w:tabs>
        <w:autoSpaceDE w:val="0"/>
        <w:autoSpaceDN w:val="0"/>
        <w:adjustRightInd w:val="0"/>
        <w:jc w:val="both"/>
        <w:rPr>
          <w:color w:val="000000"/>
          <w:lang w:val="fr-FR"/>
        </w:rPr>
      </w:pPr>
    </w:p>
    <w:p w14:paraId="28F8737D" w14:textId="77777777" w:rsidR="00D6442A" w:rsidRPr="00742DCF" w:rsidRDefault="00D6442A">
      <w:pPr>
        <w:autoSpaceDE w:val="0"/>
        <w:autoSpaceDN w:val="0"/>
        <w:adjustRightInd w:val="0"/>
        <w:rPr>
          <w:b/>
          <w:color w:val="000000"/>
          <w:lang w:val="fr-FR"/>
        </w:rPr>
      </w:pPr>
      <w:r w:rsidRPr="00742DCF">
        <w:rPr>
          <w:b/>
          <w:color w:val="000000"/>
          <w:lang w:val="fr-FR"/>
        </w:rPr>
        <w:t>11.</w:t>
      </w:r>
      <w:r w:rsidRPr="00742DCF">
        <w:rPr>
          <w:b/>
          <w:color w:val="000000"/>
          <w:lang w:val="fr-FR"/>
        </w:rPr>
        <w:tab/>
      </w:r>
      <w:r w:rsidR="007D1FCF" w:rsidRPr="00742DCF">
        <w:rPr>
          <w:b/>
          <w:color w:val="000000"/>
          <w:lang w:val="fr-FR"/>
        </w:rPr>
        <w:t xml:space="preserve">POINTS </w:t>
      </w:r>
      <w:r w:rsidRPr="00742DCF">
        <w:rPr>
          <w:b/>
          <w:color w:val="000000"/>
          <w:lang w:val="fr-FR"/>
        </w:rPr>
        <w:t>GENERA</w:t>
      </w:r>
      <w:r w:rsidR="007D1FCF" w:rsidRPr="00742DCF">
        <w:rPr>
          <w:b/>
          <w:color w:val="000000"/>
          <w:lang w:val="fr-FR"/>
        </w:rPr>
        <w:t>UX</w:t>
      </w:r>
    </w:p>
    <w:p w14:paraId="5E7358BA" w14:textId="77777777" w:rsidR="00D6442A" w:rsidRPr="00742DCF" w:rsidRDefault="00D6442A" w:rsidP="00416F13">
      <w:pPr>
        <w:tabs>
          <w:tab w:val="left" w:pos="720"/>
        </w:tabs>
        <w:autoSpaceDE w:val="0"/>
        <w:autoSpaceDN w:val="0"/>
        <w:adjustRightInd w:val="0"/>
        <w:jc w:val="both"/>
        <w:rPr>
          <w:color w:val="000000"/>
          <w:lang w:val="fr-FR"/>
        </w:rPr>
      </w:pPr>
    </w:p>
    <w:p w14:paraId="0A1FBB01" w14:textId="6349F936" w:rsidR="00885CE9" w:rsidRPr="00337430" w:rsidRDefault="0072712C" w:rsidP="004E2F1D">
      <w:pPr>
        <w:jc w:val="both"/>
        <w:rPr>
          <w:lang w:val="fr-FR"/>
        </w:rPr>
      </w:pPr>
      <w:r w:rsidRPr="00337430">
        <w:rPr>
          <w:lang w:val="fr-FR"/>
        </w:rPr>
        <w:t xml:space="preserve">Les états financiers incluant le rapport d’audit, la lettre de contrôle interne et </w:t>
      </w:r>
      <w:r w:rsidR="00045FDD" w:rsidRPr="00337430">
        <w:rPr>
          <w:lang w:val="fr-FR"/>
        </w:rPr>
        <w:t xml:space="preserve">la réponse de la </w:t>
      </w:r>
      <w:r w:rsidR="005E0D12" w:rsidRPr="00337430">
        <w:rPr>
          <w:bCs/>
          <w:lang w:val="fr-FR"/>
        </w:rPr>
        <w:t>Direction des Affaires Financières</w:t>
      </w:r>
      <w:r w:rsidR="005E0D12" w:rsidRPr="00834A58">
        <w:rPr>
          <w:bCs/>
          <w:lang w:val="fr-FR"/>
        </w:rPr>
        <w:t xml:space="preserve"> </w:t>
      </w:r>
      <w:r w:rsidRPr="00337430">
        <w:rPr>
          <w:lang w:val="fr-FR"/>
        </w:rPr>
        <w:t>devront parvenir à la Banque</w:t>
      </w:r>
      <w:r w:rsidR="009B1036" w:rsidRPr="00337430">
        <w:rPr>
          <w:lang w:val="fr-FR"/>
        </w:rPr>
        <w:t xml:space="preserve"> </w:t>
      </w:r>
      <w:r w:rsidR="005E0D12">
        <w:rPr>
          <w:lang w:val="fr-FR"/>
        </w:rPr>
        <w:t>mondiale</w:t>
      </w:r>
      <w:r w:rsidR="00B12573" w:rsidRPr="00337430">
        <w:rPr>
          <w:lang w:val="fr-FR"/>
        </w:rPr>
        <w:t>au plus tard le 30 juin de l’année suivant la date de clôture de l’année fiscale auquel l’audit se rapporte.</w:t>
      </w:r>
      <w:r w:rsidR="00662773" w:rsidRPr="00337430">
        <w:rPr>
          <w:lang w:val="fr-FR"/>
        </w:rPr>
        <w:t xml:space="preserve"> Pour ce faire</w:t>
      </w:r>
      <w:r w:rsidR="00E8597C" w:rsidRPr="00337430">
        <w:rPr>
          <w:lang w:val="fr-FR"/>
        </w:rPr>
        <w:t>,</w:t>
      </w:r>
      <w:r w:rsidR="00662773" w:rsidRPr="00337430">
        <w:rPr>
          <w:lang w:val="fr-FR"/>
        </w:rPr>
        <w:t xml:space="preserve"> les travaux d’audit commenceront au cours de la dernière semaine du mois de janvier de l’année N+1 </w:t>
      </w:r>
      <w:r w:rsidR="00E8597C" w:rsidRPr="00337430">
        <w:rPr>
          <w:lang w:val="fr-FR"/>
        </w:rPr>
        <w:t>et dev</w:t>
      </w:r>
      <w:r w:rsidR="00662773" w:rsidRPr="00337430">
        <w:rPr>
          <w:lang w:val="fr-FR"/>
        </w:rPr>
        <w:t xml:space="preserve">raient être terminés avant le 30 avril de la même année. </w:t>
      </w:r>
    </w:p>
    <w:p w14:paraId="7E55CA42" w14:textId="77777777" w:rsidR="0072712C" w:rsidRPr="00337430" w:rsidRDefault="0072712C" w:rsidP="004E2F1D">
      <w:pPr>
        <w:jc w:val="both"/>
        <w:rPr>
          <w:lang w:val="fr-FR"/>
        </w:rPr>
      </w:pPr>
    </w:p>
    <w:p w14:paraId="3C3D4F52" w14:textId="3B025648" w:rsidR="0072712C" w:rsidRPr="00337430" w:rsidRDefault="0072712C" w:rsidP="004E2F1D">
      <w:pPr>
        <w:jc w:val="both"/>
        <w:rPr>
          <w:lang w:val="fr-FR"/>
        </w:rPr>
      </w:pPr>
      <w:r w:rsidRPr="00337430">
        <w:rPr>
          <w:lang w:val="fr-FR"/>
        </w:rPr>
        <w:t>L’auditeur soumettra le rapport</w:t>
      </w:r>
      <w:r w:rsidR="009B1036" w:rsidRPr="00337430">
        <w:rPr>
          <w:lang w:val="fr-FR"/>
        </w:rPr>
        <w:t xml:space="preserve"> </w:t>
      </w:r>
      <w:r w:rsidR="00696BD0" w:rsidRPr="00337430">
        <w:rPr>
          <w:lang w:val="fr-FR"/>
        </w:rPr>
        <w:t xml:space="preserve">d’audit à la </w:t>
      </w:r>
      <w:r w:rsidR="00924668" w:rsidRPr="00337430">
        <w:rPr>
          <w:lang w:val="fr-FR"/>
        </w:rPr>
        <w:t>Direction des Affaires Financières</w:t>
      </w:r>
      <w:r w:rsidR="00696BD0" w:rsidRPr="00337430">
        <w:rPr>
          <w:lang w:val="fr-FR"/>
        </w:rPr>
        <w:t xml:space="preserve"> </w:t>
      </w:r>
      <w:r w:rsidR="009B1036" w:rsidRPr="00337430">
        <w:rPr>
          <w:lang w:val="fr-FR"/>
        </w:rPr>
        <w:t>en plusieurs exemplaires (</w:t>
      </w:r>
      <w:r w:rsidR="00662773" w:rsidRPr="00337430">
        <w:rPr>
          <w:lang w:val="fr-FR"/>
        </w:rPr>
        <w:t>05</w:t>
      </w:r>
      <w:r w:rsidR="009B1036" w:rsidRPr="00337430">
        <w:rPr>
          <w:lang w:val="fr-FR"/>
        </w:rPr>
        <w:t>)</w:t>
      </w:r>
      <w:r w:rsidRPr="00337430">
        <w:rPr>
          <w:lang w:val="fr-FR"/>
        </w:rPr>
        <w:t xml:space="preserve"> </w:t>
      </w:r>
      <w:r w:rsidR="00DB4882" w:rsidRPr="00337430">
        <w:rPr>
          <w:lang w:val="fr-FR"/>
        </w:rPr>
        <w:t>plutôt qu’à tout autre employé</w:t>
      </w:r>
      <w:r w:rsidR="00696BD0" w:rsidRPr="00337430">
        <w:rPr>
          <w:lang w:val="fr-FR"/>
        </w:rPr>
        <w:t>.</w:t>
      </w:r>
      <w:r w:rsidR="00DB4882" w:rsidRPr="00337430">
        <w:rPr>
          <w:lang w:val="fr-FR"/>
        </w:rPr>
        <w:t xml:space="preserve"> </w:t>
      </w:r>
      <w:r w:rsidR="00696BD0" w:rsidRPr="00337430">
        <w:rPr>
          <w:lang w:val="fr-FR"/>
        </w:rPr>
        <w:t xml:space="preserve">A son tour, </w:t>
      </w:r>
      <w:r w:rsidR="00924668" w:rsidRPr="00337430">
        <w:rPr>
          <w:lang w:val="fr-FR"/>
        </w:rPr>
        <w:t xml:space="preserve">la DAF, via </w:t>
      </w:r>
      <w:r w:rsidR="00470051">
        <w:rPr>
          <w:lang w:val="fr-FR"/>
        </w:rPr>
        <w:t>le Coordonnateur</w:t>
      </w:r>
      <w:r w:rsidR="005E0D12">
        <w:rPr>
          <w:lang w:val="fr-FR"/>
        </w:rPr>
        <w:t xml:space="preserve"> </w:t>
      </w:r>
      <w:r w:rsidR="00696BD0" w:rsidRPr="00337430">
        <w:rPr>
          <w:lang w:val="fr-FR"/>
        </w:rPr>
        <w:t>du Projet</w:t>
      </w:r>
      <w:r w:rsidR="00924668" w:rsidRPr="00337430">
        <w:rPr>
          <w:lang w:val="fr-FR"/>
        </w:rPr>
        <w:t>,</w:t>
      </w:r>
      <w:r w:rsidR="00696BD0" w:rsidRPr="00337430">
        <w:rPr>
          <w:lang w:val="fr-FR"/>
        </w:rPr>
        <w:t xml:space="preserve"> </w:t>
      </w:r>
      <w:r w:rsidR="00CF63E1" w:rsidRPr="00337430">
        <w:rPr>
          <w:lang w:val="fr-FR"/>
        </w:rPr>
        <w:t>transmettra</w:t>
      </w:r>
      <w:r w:rsidR="005E0D12">
        <w:rPr>
          <w:lang w:val="fr-FR"/>
        </w:rPr>
        <w:t xml:space="preserve"> </w:t>
      </w:r>
      <w:r w:rsidR="005E0D12" w:rsidRPr="00337430">
        <w:rPr>
          <w:lang w:val="fr-FR"/>
        </w:rPr>
        <w:t xml:space="preserve">à la Banque </w:t>
      </w:r>
      <w:r w:rsidR="005E0D12">
        <w:rPr>
          <w:lang w:val="fr-FR"/>
        </w:rPr>
        <w:t>à travers Client Connection</w:t>
      </w:r>
      <w:r w:rsidR="00CF63E1" w:rsidRPr="00337430">
        <w:rPr>
          <w:lang w:val="fr-FR"/>
        </w:rPr>
        <w:t xml:space="preserve"> </w:t>
      </w:r>
      <w:r w:rsidR="005E0D12">
        <w:rPr>
          <w:lang w:val="fr-FR"/>
        </w:rPr>
        <w:t>l</w:t>
      </w:r>
      <w:r w:rsidR="00CF63E1" w:rsidRPr="00337430">
        <w:rPr>
          <w:lang w:val="fr-FR"/>
        </w:rPr>
        <w:t xml:space="preserve">es rapports d’audit accompagnés des états financiers </w:t>
      </w:r>
      <w:r w:rsidR="005E0D12">
        <w:rPr>
          <w:lang w:val="fr-FR"/>
        </w:rPr>
        <w:t xml:space="preserve"> et</w:t>
      </w:r>
      <w:r w:rsidR="00CF63E1" w:rsidRPr="00337430">
        <w:rPr>
          <w:lang w:val="fr-FR"/>
        </w:rPr>
        <w:t xml:space="preserve"> la lettre de contrôle interne. </w:t>
      </w:r>
    </w:p>
    <w:p w14:paraId="1718D4AF" w14:textId="77777777" w:rsidR="00D6442A" w:rsidRPr="00337430" w:rsidRDefault="00D6442A" w:rsidP="004E2F1D">
      <w:pPr>
        <w:jc w:val="both"/>
        <w:rPr>
          <w:lang w:val="fr-FR"/>
        </w:rPr>
      </w:pPr>
    </w:p>
    <w:p w14:paraId="2EA3F386" w14:textId="77777777" w:rsidR="003535CF" w:rsidRPr="00337430" w:rsidRDefault="003535CF" w:rsidP="004E2F1D">
      <w:pPr>
        <w:jc w:val="both"/>
        <w:rPr>
          <w:lang w:val="fr-FR"/>
        </w:rPr>
      </w:pPr>
      <w:r w:rsidRPr="00337430">
        <w:rPr>
          <w:lang w:val="fr-FR"/>
        </w:rPr>
        <w:t xml:space="preserve">Il est extrêmement souhaitable que l’auditeur ait pris connaissance des directives sur l’établissement des rapports financiers </w:t>
      </w:r>
      <w:r w:rsidR="00527037" w:rsidRPr="00337430">
        <w:rPr>
          <w:lang w:val="fr-FR"/>
        </w:rPr>
        <w:t xml:space="preserve">(30 juin 2003) </w:t>
      </w:r>
      <w:r w:rsidRPr="00337430">
        <w:rPr>
          <w:lang w:val="fr-FR"/>
        </w:rPr>
        <w:t>et la révision des comptes des projets financés par l’IDA qui récapitulent les exigences en matière de préparation de</w:t>
      </w:r>
      <w:r w:rsidR="00527037" w:rsidRPr="00337430">
        <w:rPr>
          <w:lang w:val="fr-FR"/>
        </w:rPr>
        <w:t xml:space="preserve"> rapports financiers et d’audit.</w:t>
      </w:r>
      <w:r w:rsidRPr="00337430">
        <w:rPr>
          <w:lang w:val="fr-FR"/>
        </w:rPr>
        <w:t xml:space="preserve"> L’auditeur consultera également </w:t>
      </w:r>
      <w:r w:rsidR="00534E0F" w:rsidRPr="00337430">
        <w:rPr>
          <w:lang w:val="fr-FR"/>
        </w:rPr>
        <w:t>les Directives en passation de marchés de la Banque Mondiale</w:t>
      </w:r>
      <w:r w:rsidRPr="00337430">
        <w:rPr>
          <w:lang w:val="fr-FR"/>
        </w:rPr>
        <w:t>. L’auditeur devra aussi prendre connaissance du Manuel des décaissements de la Banque mondiale</w:t>
      </w:r>
      <w:r w:rsidR="003F23F0" w:rsidRPr="00337430">
        <w:rPr>
          <w:lang w:val="fr-FR"/>
        </w:rPr>
        <w:t xml:space="preserve"> (</w:t>
      </w:r>
      <w:r w:rsidR="005042C2" w:rsidRPr="00337430">
        <w:rPr>
          <w:lang w:val="fr-FR"/>
        </w:rPr>
        <w:t>mai 2006)</w:t>
      </w:r>
      <w:r w:rsidRPr="00337430">
        <w:rPr>
          <w:lang w:val="fr-FR"/>
        </w:rPr>
        <w:t>. Ces documents lui seront fournis par le Chargé d</w:t>
      </w:r>
      <w:r w:rsidR="00AC48D4" w:rsidRPr="00337430">
        <w:rPr>
          <w:lang w:val="fr-FR"/>
        </w:rPr>
        <w:t>u</w:t>
      </w:r>
      <w:r w:rsidRPr="00337430">
        <w:rPr>
          <w:lang w:val="fr-FR"/>
        </w:rPr>
        <w:t xml:space="preserve"> Projet ou </w:t>
      </w:r>
      <w:r w:rsidR="00527037" w:rsidRPr="00337430">
        <w:rPr>
          <w:lang w:val="fr-FR"/>
        </w:rPr>
        <w:t xml:space="preserve">accessible </w:t>
      </w:r>
      <w:r w:rsidRPr="00337430">
        <w:rPr>
          <w:lang w:val="fr-FR"/>
        </w:rPr>
        <w:t>sur le site Internet de la Banque</w:t>
      </w:r>
      <w:r w:rsidR="00527037" w:rsidRPr="00337430">
        <w:rPr>
          <w:lang w:val="fr-FR"/>
        </w:rPr>
        <w:t xml:space="preserve"> </w:t>
      </w:r>
      <w:r w:rsidR="00AC48D4" w:rsidRPr="00337430">
        <w:rPr>
          <w:lang w:val="fr-FR"/>
        </w:rPr>
        <w:t>M</w:t>
      </w:r>
      <w:r w:rsidR="00527037" w:rsidRPr="00337430">
        <w:rPr>
          <w:lang w:val="fr-FR"/>
        </w:rPr>
        <w:t>ondiale</w:t>
      </w:r>
      <w:r w:rsidRPr="00337430">
        <w:rPr>
          <w:lang w:val="fr-FR"/>
        </w:rPr>
        <w:t xml:space="preserve">. </w:t>
      </w:r>
    </w:p>
    <w:p w14:paraId="62C22D20" w14:textId="77777777" w:rsidR="00416F13" w:rsidRPr="00742DCF" w:rsidRDefault="00416F13">
      <w:pPr>
        <w:autoSpaceDE w:val="0"/>
        <w:autoSpaceDN w:val="0"/>
        <w:adjustRightInd w:val="0"/>
        <w:rPr>
          <w:color w:val="000000"/>
          <w:lang w:val="fr-FR"/>
        </w:rPr>
      </w:pPr>
    </w:p>
    <w:p w14:paraId="4E4A0F79" w14:textId="77777777" w:rsidR="00046BE2" w:rsidRPr="00742DCF" w:rsidRDefault="00046BE2" w:rsidP="005574A2">
      <w:pPr>
        <w:numPr>
          <w:ilvl w:val="0"/>
          <w:numId w:val="4"/>
        </w:numPr>
        <w:tabs>
          <w:tab w:val="clear" w:pos="1080"/>
          <w:tab w:val="num" w:pos="851"/>
        </w:tabs>
        <w:autoSpaceDE w:val="0"/>
        <w:autoSpaceDN w:val="0"/>
        <w:adjustRightInd w:val="0"/>
        <w:ind w:hanging="1080"/>
        <w:rPr>
          <w:b/>
          <w:color w:val="000000"/>
          <w:lang w:val="fr-FR"/>
        </w:rPr>
      </w:pPr>
      <w:r w:rsidRPr="00742DCF">
        <w:rPr>
          <w:b/>
          <w:color w:val="000000"/>
          <w:lang w:val="fr-FR"/>
        </w:rPr>
        <w:t>QUALITE DE L’AUDITEUR</w:t>
      </w:r>
    </w:p>
    <w:p w14:paraId="0A406F8D" w14:textId="77777777" w:rsidR="00046BE2" w:rsidRPr="00742DCF" w:rsidRDefault="00046BE2" w:rsidP="00046BE2">
      <w:pPr>
        <w:autoSpaceDE w:val="0"/>
        <w:autoSpaceDN w:val="0"/>
        <w:adjustRightInd w:val="0"/>
        <w:rPr>
          <w:color w:val="000000"/>
          <w:lang w:val="fr-FR"/>
        </w:rPr>
      </w:pPr>
    </w:p>
    <w:p w14:paraId="6504187C" w14:textId="6A74C1E7" w:rsidR="00046BE2" w:rsidRPr="00337430" w:rsidRDefault="00046BE2" w:rsidP="004E2F1D">
      <w:pPr>
        <w:jc w:val="both"/>
        <w:rPr>
          <w:lang w:val="fr-FR"/>
        </w:rPr>
      </w:pPr>
      <w:r w:rsidRPr="00337430">
        <w:rPr>
          <w:lang w:val="fr-FR"/>
        </w:rPr>
        <w:t xml:space="preserve">Le Consultant doit être un Cabinet d’Audit et d’Expertise Comptable </w:t>
      </w:r>
      <w:r w:rsidR="00527037" w:rsidRPr="00337430">
        <w:rPr>
          <w:lang w:val="fr-FR"/>
        </w:rPr>
        <w:t xml:space="preserve">indépendant, faisant profession habituelle de réviser les comptes, régulièrement inscrit au Tableau d’un </w:t>
      </w:r>
      <w:r w:rsidRPr="00337430">
        <w:rPr>
          <w:lang w:val="fr-FR"/>
        </w:rPr>
        <w:t xml:space="preserve">Ordre </w:t>
      </w:r>
      <w:r w:rsidRPr="00337430">
        <w:rPr>
          <w:lang w:val="fr-FR"/>
        </w:rPr>
        <w:lastRenderedPageBreak/>
        <w:t>des Experts-</w:t>
      </w:r>
      <w:r w:rsidR="00B255D8">
        <w:rPr>
          <w:lang w:val="fr-FR"/>
        </w:rPr>
        <w:t xml:space="preserve"> </w:t>
      </w:r>
      <w:r w:rsidRPr="00337430">
        <w:rPr>
          <w:lang w:val="fr-FR"/>
        </w:rPr>
        <w:t xml:space="preserve">Comptables </w:t>
      </w:r>
      <w:r w:rsidR="00527037" w:rsidRPr="00337430">
        <w:rPr>
          <w:lang w:val="fr-FR"/>
        </w:rPr>
        <w:t xml:space="preserve">reconnu au plan international par l’IFAC ou la FIDEF, </w:t>
      </w:r>
      <w:r w:rsidRPr="00337430">
        <w:rPr>
          <w:lang w:val="fr-FR"/>
        </w:rPr>
        <w:t xml:space="preserve">ayant une expérience confirmée en audit financier des projets de développement </w:t>
      </w:r>
      <w:r w:rsidR="00B4708B" w:rsidRPr="00337430">
        <w:rPr>
          <w:lang w:val="fr-FR"/>
        </w:rPr>
        <w:t xml:space="preserve">et acceptable </w:t>
      </w:r>
      <w:r w:rsidRPr="00337430">
        <w:rPr>
          <w:lang w:val="fr-FR"/>
        </w:rPr>
        <w:t xml:space="preserve">par </w:t>
      </w:r>
      <w:r w:rsidR="00B4708B" w:rsidRPr="00337430">
        <w:rPr>
          <w:lang w:val="fr-FR"/>
        </w:rPr>
        <w:t>l’IDA</w:t>
      </w:r>
      <w:r w:rsidRPr="00337430">
        <w:rPr>
          <w:lang w:val="fr-FR"/>
        </w:rPr>
        <w:t>.</w:t>
      </w:r>
    </w:p>
    <w:p w14:paraId="692C49F3" w14:textId="77777777" w:rsidR="00046BE2" w:rsidRPr="00337430" w:rsidRDefault="00046BE2" w:rsidP="004E2F1D">
      <w:pPr>
        <w:jc w:val="both"/>
        <w:rPr>
          <w:lang w:val="fr-FR"/>
        </w:rPr>
      </w:pPr>
    </w:p>
    <w:p w14:paraId="631DE79C" w14:textId="77777777" w:rsidR="00EC68C9" w:rsidRPr="00337430" w:rsidRDefault="00046BE2" w:rsidP="00EC68C9">
      <w:pPr>
        <w:jc w:val="both"/>
        <w:rPr>
          <w:iCs/>
          <w:lang w:val="fr-FR"/>
        </w:rPr>
      </w:pPr>
      <w:r w:rsidRPr="00337430">
        <w:rPr>
          <w:lang w:val="fr-FR"/>
        </w:rPr>
        <w:t>Le personnel clé de la mission devra comporter au moins</w:t>
      </w:r>
      <w:r w:rsidR="00901656" w:rsidRPr="00337430">
        <w:rPr>
          <w:lang w:val="fr-FR"/>
        </w:rPr>
        <w:t> :</w:t>
      </w:r>
    </w:p>
    <w:p w14:paraId="31F7E085" w14:textId="3D85D4A2" w:rsidR="00350CB6" w:rsidRDefault="00046BE2" w:rsidP="005574A2">
      <w:pPr>
        <w:pStyle w:val="ColorfulList-Accent11"/>
        <w:numPr>
          <w:ilvl w:val="0"/>
          <w:numId w:val="8"/>
        </w:numPr>
        <w:contextualSpacing w:val="0"/>
        <w:jc w:val="both"/>
        <w:rPr>
          <w:iCs/>
        </w:rPr>
      </w:pPr>
      <w:r w:rsidRPr="00337430">
        <w:rPr>
          <w:iCs/>
        </w:rPr>
        <w:t xml:space="preserve">un </w:t>
      </w:r>
      <w:r w:rsidR="00901656" w:rsidRPr="00337430">
        <w:rPr>
          <w:iCs/>
        </w:rPr>
        <w:t>(01)</w:t>
      </w:r>
      <w:r w:rsidR="00350CB6">
        <w:rPr>
          <w:iCs/>
        </w:rPr>
        <w:t xml:space="preserve"> Chef de mission</w:t>
      </w:r>
      <w:r w:rsidR="00901656" w:rsidRPr="00337430">
        <w:rPr>
          <w:iCs/>
        </w:rPr>
        <w:t xml:space="preserve"> </w:t>
      </w:r>
      <w:r w:rsidR="00DE1B46" w:rsidRPr="00337430">
        <w:rPr>
          <w:iCs/>
        </w:rPr>
        <w:t>Expert-Comptable</w:t>
      </w:r>
      <w:r w:rsidRPr="00337430">
        <w:rPr>
          <w:iCs/>
        </w:rPr>
        <w:t xml:space="preserve"> </w:t>
      </w:r>
      <w:r w:rsidR="00527037" w:rsidRPr="00256D84">
        <w:rPr>
          <w:iCs/>
          <w:highlight w:val="yellow"/>
        </w:rPr>
        <w:t>Diplômé</w:t>
      </w:r>
      <w:r w:rsidR="00527037" w:rsidRPr="00337430">
        <w:rPr>
          <w:iCs/>
        </w:rPr>
        <w:t xml:space="preserve"> </w:t>
      </w:r>
      <w:r w:rsidR="00305EF2" w:rsidRPr="00337430">
        <w:rPr>
          <w:iCs/>
        </w:rPr>
        <w:t>justifiant d’au moins 1</w:t>
      </w:r>
      <w:r w:rsidR="00350CB6">
        <w:rPr>
          <w:iCs/>
        </w:rPr>
        <w:t>0</w:t>
      </w:r>
      <w:r w:rsidR="00305EF2" w:rsidRPr="00337430">
        <w:rPr>
          <w:iCs/>
        </w:rPr>
        <w:t xml:space="preserve"> ans </w:t>
      </w:r>
      <w:r w:rsidRPr="00337430">
        <w:rPr>
          <w:iCs/>
        </w:rPr>
        <w:t xml:space="preserve">d’expérience d’audit financier et ayant une bonne connaissance des procédures de gestion fiduciaire et audits des projets </w:t>
      </w:r>
      <w:r w:rsidR="00527037" w:rsidRPr="00337430">
        <w:rPr>
          <w:iCs/>
        </w:rPr>
        <w:t xml:space="preserve">financés par la </w:t>
      </w:r>
      <w:r w:rsidR="00901656" w:rsidRPr="00337430">
        <w:rPr>
          <w:iCs/>
        </w:rPr>
        <w:t xml:space="preserve">Banque </w:t>
      </w:r>
    </w:p>
    <w:p w14:paraId="3CE543D6" w14:textId="77777777" w:rsidR="00350CB6" w:rsidRPr="00337430" w:rsidRDefault="00350CB6" w:rsidP="005574A2">
      <w:pPr>
        <w:pStyle w:val="ColorfulList-Accent11"/>
        <w:numPr>
          <w:ilvl w:val="0"/>
          <w:numId w:val="8"/>
        </w:numPr>
        <w:contextualSpacing w:val="0"/>
        <w:jc w:val="both"/>
        <w:rPr>
          <w:iCs/>
        </w:rPr>
      </w:pPr>
      <w:r>
        <w:rPr>
          <w:iCs/>
        </w:rPr>
        <w:t>m</w:t>
      </w:r>
      <w:r w:rsidRPr="00337430">
        <w:rPr>
          <w:iCs/>
        </w:rPr>
        <w:t>ondiale</w:t>
      </w:r>
      <w:r>
        <w:rPr>
          <w:iCs/>
        </w:rPr>
        <w:t xml:space="preserve"> </w:t>
      </w:r>
      <w:r w:rsidRPr="00C37E5F">
        <w:t>ou d'autres partenaires</w:t>
      </w:r>
      <w:r>
        <w:t xml:space="preserve"> techniques et financiers internationaux</w:t>
      </w:r>
      <w:r w:rsidRPr="00337430">
        <w:rPr>
          <w:iCs/>
        </w:rPr>
        <w:t xml:space="preserve"> ; </w:t>
      </w:r>
    </w:p>
    <w:p w14:paraId="0D4B40F0" w14:textId="5B68848F" w:rsidR="00B62893" w:rsidRPr="00337430" w:rsidRDefault="00046BE2" w:rsidP="005574A2">
      <w:pPr>
        <w:pStyle w:val="ColorfulList-Accent11"/>
        <w:numPr>
          <w:ilvl w:val="0"/>
          <w:numId w:val="8"/>
        </w:numPr>
        <w:contextualSpacing w:val="0"/>
        <w:jc w:val="both"/>
        <w:rPr>
          <w:iCs/>
        </w:rPr>
      </w:pPr>
      <w:r w:rsidRPr="00337430">
        <w:rPr>
          <w:iCs/>
        </w:rPr>
        <w:t xml:space="preserve"> </w:t>
      </w:r>
    </w:p>
    <w:p w14:paraId="74EF1BB6" w14:textId="415CC248" w:rsidR="00B62893" w:rsidRPr="00337430" w:rsidRDefault="00B62893" w:rsidP="005574A2">
      <w:pPr>
        <w:pStyle w:val="ColorfulList-Accent11"/>
        <w:numPr>
          <w:ilvl w:val="0"/>
          <w:numId w:val="8"/>
        </w:numPr>
        <w:contextualSpacing w:val="0"/>
        <w:jc w:val="both"/>
        <w:rPr>
          <w:iCs/>
        </w:rPr>
      </w:pPr>
      <w:r w:rsidRPr="00337430">
        <w:rPr>
          <w:iCs/>
        </w:rPr>
        <w:t xml:space="preserve">un </w:t>
      </w:r>
      <w:r w:rsidR="00901656" w:rsidRPr="00337430">
        <w:rPr>
          <w:iCs/>
        </w:rPr>
        <w:t>(01) A</w:t>
      </w:r>
      <w:r w:rsidRPr="00337430">
        <w:rPr>
          <w:iCs/>
        </w:rPr>
        <w:t xml:space="preserve">uditeur senior, disposant au moins cinq (05) années d'expérience </w:t>
      </w:r>
      <w:r w:rsidR="00737D45" w:rsidRPr="00337430">
        <w:rPr>
          <w:iCs/>
        </w:rPr>
        <w:t>en audit</w:t>
      </w:r>
      <w:r w:rsidRPr="00337430">
        <w:rPr>
          <w:iCs/>
        </w:rPr>
        <w:t xml:space="preserve"> de Projets financés par la </w:t>
      </w:r>
      <w:r w:rsidR="00FF429B" w:rsidRPr="00337430">
        <w:rPr>
          <w:iCs/>
        </w:rPr>
        <w:t>B</w:t>
      </w:r>
      <w:r w:rsidRPr="00337430">
        <w:rPr>
          <w:iCs/>
        </w:rPr>
        <w:t xml:space="preserve">anque </w:t>
      </w:r>
      <w:r w:rsidR="00FF429B" w:rsidRPr="00337430">
        <w:rPr>
          <w:iCs/>
        </w:rPr>
        <w:t>M</w:t>
      </w:r>
      <w:r w:rsidRPr="00337430">
        <w:rPr>
          <w:iCs/>
        </w:rPr>
        <w:t>ondiale ou d'autres partenaires au développement ;</w:t>
      </w:r>
    </w:p>
    <w:p w14:paraId="1406F960" w14:textId="1886F3F6" w:rsidR="00B62893" w:rsidRPr="00337430" w:rsidRDefault="005F45BA" w:rsidP="005574A2">
      <w:pPr>
        <w:pStyle w:val="ColorfulList-Accent11"/>
        <w:numPr>
          <w:ilvl w:val="0"/>
          <w:numId w:val="8"/>
        </w:numPr>
        <w:contextualSpacing w:val="0"/>
        <w:jc w:val="both"/>
        <w:rPr>
          <w:iCs/>
        </w:rPr>
      </w:pPr>
      <w:r>
        <w:t>Deux</w:t>
      </w:r>
      <w:r w:rsidR="00B62893" w:rsidRPr="00337430">
        <w:t xml:space="preserve"> (0</w:t>
      </w:r>
      <w:r>
        <w:t>2</w:t>
      </w:r>
      <w:r w:rsidR="00B62893" w:rsidRPr="00337430">
        <w:t xml:space="preserve">) </w:t>
      </w:r>
      <w:r w:rsidR="00901656" w:rsidRPr="00337430">
        <w:t>A</w:t>
      </w:r>
      <w:r w:rsidR="00B62893" w:rsidRPr="00337430">
        <w:t>uditeur assistant</w:t>
      </w:r>
      <w:r>
        <w:t>s</w:t>
      </w:r>
      <w:r w:rsidR="00B62893" w:rsidRPr="00337430">
        <w:t xml:space="preserve"> disposant au moins trois (03) années d'expérience en audit des Projets </w:t>
      </w:r>
      <w:r w:rsidR="00B62893" w:rsidRPr="00337430">
        <w:rPr>
          <w:iCs/>
        </w:rPr>
        <w:t>financés</w:t>
      </w:r>
      <w:r w:rsidR="00B62893" w:rsidRPr="00337430">
        <w:t xml:space="preserve"> par la Banque Mondiale ou d'autres partenaires au développement et</w:t>
      </w:r>
    </w:p>
    <w:p w14:paraId="6A998CD9" w14:textId="6E5C0F22" w:rsidR="00B62893" w:rsidRPr="00337430" w:rsidRDefault="00B62893" w:rsidP="005574A2">
      <w:pPr>
        <w:pStyle w:val="ColorfulList-Accent11"/>
        <w:numPr>
          <w:ilvl w:val="0"/>
          <w:numId w:val="8"/>
        </w:numPr>
        <w:contextualSpacing w:val="0"/>
        <w:jc w:val="both"/>
        <w:rPr>
          <w:iCs/>
        </w:rPr>
      </w:pPr>
      <w:r w:rsidRPr="00337430">
        <w:rPr>
          <w:iCs/>
        </w:rPr>
        <w:t xml:space="preserve">un </w:t>
      </w:r>
      <w:r w:rsidR="00901656" w:rsidRPr="00337430">
        <w:rPr>
          <w:iCs/>
        </w:rPr>
        <w:t xml:space="preserve">(01) </w:t>
      </w:r>
      <w:r w:rsidRPr="00337430">
        <w:rPr>
          <w:iCs/>
        </w:rPr>
        <w:t xml:space="preserve">Spécialiste en passation des marchés disposant au moins trois (3) années d'expérience dans </w:t>
      </w:r>
      <w:r w:rsidR="00CE1860" w:rsidRPr="00337430">
        <w:rPr>
          <w:iCs/>
        </w:rPr>
        <w:t>l</w:t>
      </w:r>
      <w:r w:rsidRPr="00337430">
        <w:rPr>
          <w:iCs/>
        </w:rPr>
        <w:t>es Projets financés par la Banque Mondiale ou d'autres partenaires au développement.</w:t>
      </w:r>
      <w:r w:rsidRPr="00742DCF">
        <w:t xml:space="preserve"> </w:t>
      </w:r>
    </w:p>
    <w:p w14:paraId="1871B014" w14:textId="77777777" w:rsidR="00CA4C2F" w:rsidRDefault="00CA4C2F" w:rsidP="00CA4C2F">
      <w:pPr>
        <w:pStyle w:val="ColorfulList-Accent11"/>
        <w:ind w:left="360"/>
        <w:jc w:val="both"/>
        <w:rPr>
          <w:iCs/>
        </w:rPr>
      </w:pPr>
    </w:p>
    <w:p w14:paraId="4C86EDF9" w14:textId="77777777" w:rsidR="00CA4C2F" w:rsidRPr="00CA4C2F" w:rsidRDefault="00CA4C2F" w:rsidP="00742DCF">
      <w:pPr>
        <w:pStyle w:val="ColorfulList-Accent11"/>
        <w:ind w:left="0"/>
        <w:jc w:val="both"/>
        <w:rPr>
          <w:iCs/>
        </w:rPr>
      </w:pPr>
      <w:r w:rsidRPr="00CA4C2F">
        <w:rPr>
          <w:iCs/>
        </w:rPr>
        <w:t xml:space="preserve">L’associé signataire de l’opinion d’audit doit être un Expert-comptable </w:t>
      </w:r>
      <w:r w:rsidRPr="00256D84">
        <w:rPr>
          <w:iCs/>
          <w:highlight w:val="yellow"/>
        </w:rPr>
        <w:t>diplômé</w:t>
      </w:r>
      <w:r w:rsidRPr="00CA4C2F">
        <w:rPr>
          <w:iCs/>
        </w:rPr>
        <w:t xml:space="preserve"> et régulièrement inscrit dans un ordre professionnel d’un pays membre de l’IDA.</w:t>
      </w:r>
    </w:p>
    <w:p w14:paraId="6F644D2F" w14:textId="77777777" w:rsidR="00CA4C2F" w:rsidRPr="00CA4C2F" w:rsidRDefault="00CA4C2F" w:rsidP="00CA4C2F">
      <w:pPr>
        <w:pStyle w:val="ColorfulList-Accent11"/>
        <w:jc w:val="both"/>
        <w:rPr>
          <w:iCs/>
        </w:rPr>
      </w:pPr>
    </w:p>
    <w:p w14:paraId="75F1FB35" w14:textId="06F03665" w:rsidR="00CA4C2F" w:rsidRPr="00256D84" w:rsidRDefault="005F45BA" w:rsidP="005574A2">
      <w:pPr>
        <w:numPr>
          <w:ilvl w:val="0"/>
          <w:numId w:val="4"/>
        </w:numPr>
        <w:tabs>
          <w:tab w:val="clear" w:pos="1080"/>
          <w:tab w:val="num" w:pos="851"/>
        </w:tabs>
        <w:autoSpaceDE w:val="0"/>
        <w:autoSpaceDN w:val="0"/>
        <w:adjustRightInd w:val="0"/>
        <w:ind w:hanging="1080"/>
        <w:rPr>
          <w:b/>
          <w:color w:val="000000"/>
        </w:rPr>
      </w:pPr>
      <w:r w:rsidRPr="00256D84">
        <w:rPr>
          <w:b/>
          <w:color w:val="000000"/>
          <w:lang w:val="fr-FR"/>
        </w:rPr>
        <w:t xml:space="preserve">DUREE </w:t>
      </w:r>
      <w:r w:rsidR="00CA4C2F" w:rsidRPr="00256D84">
        <w:rPr>
          <w:b/>
          <w:color w:val="000000"/>
          <w:lang w:val="fr-FR"/>
        </w:rPr>
        <w:t>DE LA MISSION</w:t>
      </w:r>
    </w:p>
    <w:p w14:paraId="5F3F1943" w14:textId="77777777" w:rsidR="00CA4C2F" w:rsidRPr="00CA4C2F" w:rsidRDefault="00CA4C2F" w:rsidP="00CA4C2F">
      <w:pPr>
        <w:pStyle w:val="ColorfulList-Accent11"/>
        <w:jc w:val="both"/>
        <w:rPr>
          <w:iCs/>
        </w:rPr>
      </w:pPr>
    </w:p>
    <w:p w14:paraId="0DFACC13" w14:textId="3D4980A0" w:rsidR="005F45BA" w:rsidRPr="005F45BA" w:rsidRDefault="005F45BA" w:rsidP="00256D84">
      <w:pPr>
        <w:pStyle w:val="ColorfulList-Accent11"/>
        <w:ind w:left="0"/>
        <w:jc w:val="both"/>
        <w:rPr>
          <w:iCs/>
        </w:rPr>
      </w:pPr>
      <w:r w:rsidRPr="005F45BA">
        <w:rPr>
          <w:iCs/>
        </w:rPr>
        <w:t>Pour la réalisation de cette mission, il est prévu un délai de quatre (4) semaines par exercice. Cette période couvre la durée d’exécution des travaux relatifs à deux interventions nécessaires pour la bonne exécution de la mission d’audit. Il s’agit de la phase d’intérim (évaluation du contrôle interne) et la phase de contrôle des comptes (Final).</w:t>
      </w:r>
    </w:p>
    <w:p w14:paraId="7E73666F" w14:textId="18E7194D" w:rsidR="005F45BA" w:rsidRDefault="005F45BA">
      <w:pPr>
        <w:pStyle w:val="ColorfulList-Accent11"/>
        <w:ind w:left="0"/>
        <w:jc w:val="both"/>
        <w:rPr>
          <w:iCs/>
        </w:rPr>
      </w:pPr>
      <w:r w:rsidRPr="005F45BA">
        <w:rPr>
          <w:iCs/>
        </w:rPr>
        <w:t>Le calendrier d’intervention sera fixé annuellement en concertation entre l’auditeur externe et les unités concernées au sein du Projet</w:t>
      </w:r>
      <w:r>
        <w:rPr>
          <w:iCs/>
        </w:rPr>
        <w:t xml:space="preserve"> (Auditeur interne</w:t>
      </w:r>
      <w:r w:rsidRPr="005F45BA">
        <w:rPr>
          <w:iCs/>
        </w:rPr>
        <w:t xml:space="preserve">, </w:t>
      </w:r>
      <w:r>
        <w:rPr>
          <w:iCs/>
        </w:rPr>
        <w:t xml:space="preserve">DAF _MS, </w:t>
      </w:r>
      <w:r w:rsidRPr="005F45BA">
        <w:rPr>
          <w:iCs/>
        </w:rPr>
        <w:t>Responsable comp</w:t>
      </w:r>
      <w:r>
        <w:rPr>
          <w:iCs/>
        </w:rPr>
        <w:t>table et financier</w:t>
      </w:r>
      <w:r w:rsidRPr="005F45BA">
        <w:rPr>
          <w:iCs/>
        </w:rPr>
        <w:t>).</w:t>
      </w:r>
      <w:r>
        <w:rPr>
          <w:iCs/>
        </w:rPr>
        <w:t xml:space="preserve"> </w:t>
      </w:r>
      <w:r w:rsidRPr="005F45BA">
        <w:rPr>
          <w:iCs/>
        </w:rPr>
        <w:t>Il sera transmis au cabinet d’audit après sa validation par le coo</w:t>
      </w:r>
      <w:r>
        <w:rPr>
          <w:iCs/>
        </w:rPr>
        <w:t>rdinateur national du Projet</w:t>
      </w:r>
    </w:p>
    <w:p w14:paraId="48B3B56F" w14:textId="3DF8D906" w:rsidR="00CA4C2F" w:rsidRPr="00256D84" w:rsidRDefault="00CA4C2F" w:rsidP="00256D84">
      <w:pPr>
        <w:pStyle w:val="ColorfulList-Accent11"/>
        <w:ind w:left="0"/>
        <w:jc w:val="both"/>
        <w:rPr>
          <w:rFonts w:asciiTheme="majorBidi" w:hAnsiTheme="majorBidi" w:cstheme="majorBidi"/>
          <w:iCs/>
          <w:sz w:val="22"/>
          <w:szCs w:val="22"/>
        </w:rPr>
      </w:pPr>
    </w:p>
    <w:p w14:paraId="57D86E66" w14:textId="6302C172" w:rsidR="005F45BA" w:rsidRPr="00256D84" w:rsidRDefault="005F45BA" w:rsidP="005574A2">
      <w:pPr>
        <w:numPr>
          <w:ilvl w:val="0"/>
          <w:numId w:val="4"/>
        </w:numPr>
        <w:tabs>
          <w:tab w:val="clear" w:pos="1080"/>
          <w:tab w:val="num" w:pos="851"/>
        </w:tabs>
        <w:autoSpaceDE w:val="0"/>
        <w:autoSpaceDN w:val="0"/>
        <w:adjustRightInd w:val="0"/>
        <w:ind w:hanging="1080"/>
        <w:rPr>
          <w:b/>
          <w:color w:val="000000"/>
          <w:lang w:val="fr-FR"/>
        </w:rPr>
      </w:pPr>
      <w:r w:rsidRPr="00256D84">
        <w:rPr>
          <w:b/>
          <w:color w:val="000000"/>
          <w:lang w:val="fr-FR"/>
        </w:rPr>
        <w:t>METHODE DE SELECTION ET CRITERES DE NOTATION DES CONSULTANTS</w:t>
      </w:r>
    </w:p>
    <w:p w14:paraId="2B7B5774" w14:textId="77777777" w:rsidR="005F45BA" w:rsidRPr="00256D84" w:rsidRDefault="005F45BA" w:rsidP="00256D84">
      <w:pPr>
        <w:pStyle w:val="ColorfulList-Accent11"/>
        <w:jc w:val="both"/>
        <w:rPr>
          <w:iCs/>
        </w:rPr>
      </w:pPr>
    </w:p>
    <w:p w14:paraId="2510154D" w14:textId="2D0E97EE" w:rsidR="005F45BA" w:rsidRDefault="005F45BA" w:rsidP="00B255D8">
      <w:pPr>
        <w:pStyle w:val="Paragraphedeliste"/>
        <w:autoSpaceDE w:val="0"/>
        <w:autoSpaceDN w:val="0"/>
        <w:adjustRightInd w:val="0"/>
        <w:spacing w:line="360" w:lineRule="auto"/>
        <w:ind w:left="0"/>
        <w:jc w:val="both"/>
        <w:rPr>
          <w:rFonts w:asciiTheme="majorBidi" w:hAnsiTheme="majorBidi" w:cstheme="majorBidi"/>
          <w:lang w:val="fr-FR"/>
        </w:rPr>
      </w:pPr>
      <w:r w:rsidRPr="00256D84">
        <w:rPr>
          <w:rFonts w:asciiTheme="majorBidi" w:hAnsiTheme="majorBidi" w:cstheme="majorBidi"/>
          <w:lang w:val="fr-FR"/>
        </w:rPr>
        <w:t>La méthode de sélection du consultant qui sera suivie est la méthode</w:t>
      </w:r>
      <w:r w:rsidR="000D5BCF" w:rsidRPr="00256D84">
        <w:rPr>
          <w:rFonts w:asciiTheme="majorBidi" w:hAnsiTheme="majorBidi" w:cstheme="majorBidi"/>
          <w:lang w:val="fr-FR"/>
        </w:rPr>
        <w:t xml:space="preserve"> «</w:t>
      </w:r>
      <w:r w:rsidR="000D5BCF" w:rsidRPr="001E052B">
        <w:rPr>
          <w:lang w:val="fr-FR"/>
        </w:rPr>
        <w:t xml:space="preserve"> Sélection</w:t>
      </w:r>
      <w:r w:rsidR="00B255D8" w:rsidRPr="001E052B">
        <w:rPr>
          <w:lang w:val="fr-FR"/>
        </w:rPr>
        <w:t xml:space="preserve"> fondée sur les qualifications des consultants</w:t>
      </w:r>
      <w:r w:rsidRPr="00256D84">
        <w:rPr>
          <w:rFonts w:asciiTheme="majorBidi" w:hAnsiTheme="majorBidi" w:cstheme="majorBidi"/>
          <w:lang w:val="fr-FR"/>
        </w:rPr>
        <w:t xml:space="preserve"> » selon les directives de la Banque Mondiale « Sélection et emploi des consultants par les Emprunteurs de la Banque mondiale de 2016 ». </w:t>
      </w:r>
    </w:p>
    <w:p w14:paraId="4A715520" w14:textId="77777777" w:rsidR="000D5BCF" w:rsidRDefault="000D5BCF" w:rsidP="000D5BCF">
      <w:pPr>
        <w:pStyle w:val="Paragraphedeliste"/>
        <w:spacing w:line="360" w:lineRule="auto"/>
        <w:ind w:left="0"/>
        <w:jc w:val="both"/>
        <w:rPr>
          <w:rFonts w:asciiTheme="majorBidi" w:hAnsiTheme="majorBidi" w:cstheme="majorBidi"/>
          <w:b/>
          <w:bCs/>
          <w:lang w:val="fr-FR"/>
        </w:rPr>
      </w:pPr>
      <w:r>
        <w:rPr>
          <w:rFonts w:asciiTheme="majorBidi" w:hAnsiTheme="majorBidi" w:cstheme="majorBidi"/>
          <w:lang w:val="fr-FR"/>
        </w:rPr>
        <w:t>L’évaluation des consultants, se fera sur la base des critères de notation suivants :</w:t>
      </w:r>
    </w:p>
    <w:tbl>
      <w:tblPr>
        <w:tblStyle w:val="GridTable1Light1"/>
        <w:tblW w:w="9351" w:type="dxa"/>
        <w:tblLook w:val="04A0" w:firstRow="1" w:lastRow="0" w:firstColumn="1" w:lastColumn="0" w:noHBand="0" w:noVBand="1"/>
      </w:tblPr>
      <w:tblGrid>
        <w:gridCol w:w="8075"/>
        <w:gridCol w:w="1276"/>
      </w:tblGrid>
      <w:tr w:rsidR="00116C14" w:rsidRPr="002A07E4" w14:paraId="5C83E059" w14:textId="77777777" w:rsidTr="00D7256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075" w:type="dxa"/>
            <w:hideMark/>
          </w:tcPr>
          <w:p w14:paraId="11A99F7D" w14:textId="45376170" w:rsidR="00116C14" w:rsidRPr="00116C14" w:rsidRDefault="00116C14" w:rsidP="0056388A">
            <w:pPr>
              <w:rPr>
                <w:b w:val="0"/>
                <w:bCs w:val="0"/>
                <w:lang w:val="fr-FR"/>
              </w:rPr>
            </w:pPr>
            <w:r w:rsidRPr="00116C14">
              <w:rPr>
                <w:lang w:val="fr-FR"/>
              </w:rPr>
              <w:t xml:space="preserve">EXPERIENCE GENERALE </w:t>
            </w:r>
            <w:r w:rsidR="00D7256F">
              <w:rPr>
                <w:lang w:val="fr-FR"/>
              </w:rPr>
              <w:t xml:space="preserve"> 20 points </w:t>
            </w:r>
          </w:p>
        </w:tc>
        <w:tc>
          <w:tcPr>
            <w:tcW w:w="1276" w:type="dxa"/>
            <w:hideMark/>
          </w:tcPr>
          <w:p w14:paraId="3358460B" w14:textId="77777777" w:rsidR="00116C14" w:rsidRPr="002A07E4" w:rsidRDefault="00116C14" w:rsidP="0056388A">
            <w:pPr>
              <w:cnfStyle w:val="100000000000" w:firstRow="1" w:lastRow="0" w:firstColumn="0" w:lastColumn="0" w:oddVBand="0" w:evenVBand="0" w:oddHBand="0" w:evenHBand="0" w:firstRowFirstColumn="0" w:firstRowLastColumn="0" w:lastRowFirstColumn="0" w:lastRowLastColumn="0"/>
              <w:rPr>
                <w:color w:val="000000"/>
                <w:lang w:eastAsia="fr-FR"/>
              </w:rPr>
            </w:pPr>
            <w:r w:rsidRPr="002A07E4">
              <w:rPr>
                <w:color w:val="000000"/>
                <w:lang w:eastAsia="fr-FR"/>
              </w:rPr>
              <w:t> </w:t>
            </w:r>
          </w:p>
        </w:tc>
      </w:tr>
      <w:tr w:rsidR="00116C14" w:rsidRPr="00504820" w14:paraId="7BB54109" w14:textId="77777777" w:rsidTr="00D7256F">
        <w:trPr>
          <w:trHeight w:val="675"/>
        </w:trPr>
        <w:tc>
          <w:tcPr>
            <w:cnfStyle w:val="001000000000" w:firstRow="0" w:lastRow="0" w:firstColumn="1" w:lastColumn="0" w:oddVBand="0" w:evenVBand="0" w:oddHBand="0" w:evenHBand="0" w:firstRowFirstColumn="0" w:firstRowLastColumn="0" w:lastRowFirstColumn="0" w:lastRowLastColumn="0"/>
            <w:tcW w:w="8075" w:type="dxa"/>
            <w:hideMark/>
          </w:tcPr>
          <w:p w14:paraId="4A4293B1" w14:textId="77777777" w:rsidR="00116C14" w:rsidRPr="00116C14" w:rsidRDefault="00116C14" w:rsidP="0056388A">
            <w:pPr>
              <w:pStyle w:val="Default"/>
              <w:rPr>
                <w:color w:val="auto"/>
                <w:lang w:eastAsia="en-US"/>
              </w:rPr>
            </w:pPr>
            <w:r w:rsidRPr="00116C14">
              <w:rPr>
                <w:color w:val="auto"/>
                <w:lang w:eastAsia="en-US"/>
              </w:rPr>
              <w:t>Expérience générale en audit comptable et financiers</w:t>
            </w:r>
          </w:p>
          <w:p w14:paraId="7728D393" w14:textId="77777777" w:rsidR="00116C14" w:rsidRPr="00116C14" w:rsidRDefault="00116C14" w:rsidP="0056388A">
            <w:pPr>
              <w:rPr>
                <w:lang w:val="fr-FR"/>
              </w:rPr>
            </w:pPr>
            <w:r w:rsidRPr="00116C14">
              <w:rPr>
                <w:lang w:val="fr-FR"/>
              </w:rPr>
              <w:t xml:space="preserve">2 points pour chaque mission avec un maximum de 20 points </w:t>
            </w:r>
          </w:p>
        </w:tc>
        <w:tc>
          <w:tcPr>
            <w:tcW w:w="1276" w:type="dxa"/>
            <w:hideMark/>
          </w:tcPr>
          <w:p w14:paraId="7449AC47" w14:textId="77777777" w:rsidR="00116C14" w:rsidRPr="00C765D1" w:rsidRDefault="00116C14" w:rsidP="0056388A">
            <w:pPr>
              <w:cnfStyle w:val="000000000000" w:firstRow="0" w:lastRow="0" w:firstColumn="0" w:lastColumn="0" w:oddVBand="0" w:evenVBand="0" w:oddHBand="0" w:evenHBand="0" w:firstRowFirstColumn="0" w:firstRowLastColumn="0" w:lastRowFirstColumn="0" w:lastRowLastColumn="0"/>
              <w:rPr>
                <w:color w:val="000000"/>
                <w:lang w:val="fr-FR" w:eastAsia="fr-FR"/>
              </w:rPr>
            </w:pPr>
          </w:p>
          <w:p w14:paraId="496325FD" w14:textId="77777777" w:rsidR="00116C14" w:rsidRPr="00504820" w:rsidRDefault="00116C14" w:rsidP="0056388A">
            <w:pPr>
              <w:cnfStyle w:val="000000000000" w:firstRow="0" w:lastRow="0" w:firstColumn="0" w:lastColumn="0" w:oddVBand="0" w:evenVBand="0" w:oddHBand="0" w:evenHBand="0" w:firstRowFirstColumn="0" w:firstRowLastColumn="0" w:lastRowFirstColumn="0" w:lastRowLastColumn="0"/>
              <w:rPr>
                <w:color w:val="000000"/>
                <w:lang w:eastAsia="fr-FR"/>
              </w:rPr>
            </w:pPr>
            <w:r>
              <w:rPr>
                <w:color w:val="000000"/>
                <w:lang w:eastAsia="fr-FR"/>
              </w:rPr>
              <w:t>20</w:t>
            </w:r>
            <w:r w:rsidRPr="00504820">
              <w:rPr>
                <w:color w:val="000000"/>
                <w:lang w:eastAsia="fr-FR"/>
              </w:rPr>
              <w:t xml:space="preserve"> points</w:t>
            </w:r>
          </w:p>
        </w:tc>
      </w:tr>
      <w:tr w:rsidR="00116C14" w:rsidRPr="00504820" w14:paraId="6916646B" w14:textId="77777777" w:rsidTr="00D7256F">
        <w:trPr>
          <w:trHeight w:val="450"/>
        </w:trPr>
        <w:tc>
          <w:tcPr>
            <w:cnfStyle w:val="001000000000" w:firstRow="0" w:lastRow="0" w:firstColumn="1" w:lastColumn="0" w:oddVBand="0" w:evenVBand="0" w:oddHBand="0" w:evenHBand="0" w:firstRowFirstColumn="0" w:firstRowLastColumn="0" w:lastRowFirstColumn="0" w:lastRowLastColumn="0"/>
            <w:tcW w:w="8075" w:type="dxa"/>
            <w:hideMark/>
          </w:tcPr>
          <w:p w14:paraId="738CE636" w14:textId="5CBCC3AD" w:rsidR="00116C14" w:rsidRPr="00116C14" w:rsidRDefault="00116C14" w:rsidP="0056388A">
            <w:pPr>
              <w:rPr>
                <w:lang w:val="fr-FR"/>
              </w:rPr>
            </w:pPr>
            <w:r w:rsidRPr="00116C14">
              <w:rPr>
                <w:lang w:val="fr-FR"/>
              </w:rPr>
              <w:lastRenderedPageBreak/>
              <w:t>EXPERIENCE SPECIFIQUE (</w:t>
            </w:r>
            <w:r w:rsidR="00EB525A">
              <w:rPr>
                <w:lang w:val="fr-FR"/>
              </w:rPr>
              <w:t>7</w:t>
            </w:r>
            <w:r w:rsidRPr="00116C14">
              <w:rPr>
                <w:lang w:val="fr-FR"/>
              </w:rPr>
              <w:t>0 points)</w:t>
            </w:r>
          </w:p>
        </w:tc>
        <w:tc>
          <w:tcPr>
            <w:tcW w:w="1276" w:type="dxa"/>
            <w:hideMark/>
          </w:tcPr>
          <w:p w14:paraId="7F688DD7" w14:textId="77777777" w:rsidR="00116C14" w:rsidRPr="00504820" w:rsidRDefault="00116C14" w:rsidP="0056388A">
            <w:pPr>
              <w:cnfStyle w:val="000000000000" w:firstRow="0" w:lastRow="0" w:firstColumn="0" w:lastColumn="0" w:oddVBand="0" w:evenVBand="0" w:oddHBand="0" w:evenHBand="0" w:firstRowFirstColumn="0" w:firstRowLastColumn="0" w:lastRowFirstColumn="0" w:lastRowLastColumn="0"/>
              <w:rPr>
                <w:color w:val="000000"/>
                <w:lang w:eastAsia="fr-FR"/>
              </w:rPr>
            </w:pPr>
            <w:r w:rsidRPr="00504820">
              <w:rPr>
                <w:color w:val="000000"/>
                <w:lang w:eastAsia="fr-FR"/>
              </w:rPr>
              <w:t> </w:t>
            </w:r>
          </w:p>
        </w:tc>
      </w:tr>
      <w:tr w:rsidR="00116C14" w:rsidRPr="00504820" w14:paraId="40CB6B44" w14:textId="77777777" w:rsidTr="00D7256F">
        <w:trPr>
          <w:trHeight w:val="695"/>
        </w:trPr>
        <w:tc>
          <w:tcPr>
            <w:cnfStyle w:val="001000000000" w:firstRow="0" w:lastRow="0" w:firstColumn="1" w:lastColumn="0" w:oddVBand="0" w:evenVBand="0" w:oddHBand="0" w:evenHBand="0" w:firstRowFirstColumn="0" w:firstRowLastColumn="0" w:lastRowFirstColumn="0" w:lastRowLastColumn="0"/>
            <w:tcW w:w="8075" w:type="dxa"/>
            <w:hideMark/>
          </w:tcPr>
          <w:p w14:paraId="1B174BB1" w14:textId="77777777" w:rsidR="00116C14" w:rsidRPr="00116C14" w:rsidRDefault="00116C14" w:rsidP="0056388A">
            <w:pPr>
              <w:pStyle w:val="Default"/>
              <w:jc w:val="both"/>
              <w:rPr>
                <w:color w:val="auto"/>
                <w:lang w:eastAsia="en-US"/>
              </w:rPr>
            </w:pPr>
            <w:r w:rsidRPr="00116C14">
              <w:rPr>
                <w:color w:val="auto"/>
                <w:lang w:eastAsia="en-US"/>
              </w:rPr>
              <w:t>Expérience spécifique en matière d’audit financier des projets</w:t>
            </w:r>
          </w:p>
          <w:p w14:paraId="67BF9193" w14:textId="763413CC" w:rsidR="00116C14" w:rsidRPr="00116C14" w:rsidRDefault="00116C14" w:rsidP="0056388A">
            <w:pPr>
              <w:rPr>
                <w:lang w:val="fr-FR"/>
              </w:rPr>
            </w:pPr>
            <w:r w:rsidRPr="00116C14">
              <w:rPr>
                <w:lang w:val="fr-FR"/>
              </w:rPr>
              <w:t xml:space="preserve">2 points pour chaque mission avec un maximum de </w:t>
            </w:r>
            <w:r w:rsidR="00EB525A">
              <w:rPr>
                <w:lang w:val="fr-FR"/>
              </w:rPr>
              <w:t>6</w:t>
            </w:r>
            <w:r w:rsidRPr="00116C14">
              <w:rPr>
                <w:lang w:val="fr-FR"/>
              </w:rPr>
              <w:t xml:space="preserve">0 points </w:t>
            </w:r>
          </w:p>
          <w:p w14:paraId="3B40B129" w14:textId="77777777" w:rsidR="00116C14" w:rsidRPr="00116C14" w:rsidRDefault="00116C14" w:rsidP="0056388A">
            <w:pPr>
              <w:jc w:val="both"/>
              <w:rPr>
                <w:lang w:val="fr-FR"/>
              </w:rPr>
            </w:pPr>
          </w:p>
        </w:tc>
        <w:tc>
          <w:tcPr>
            <w:tcW w:w="1276" w:type="dxa"/>
          </w:tcPr>
          <w:p w14:paraId="3BD935EE" w14:textId="08D46B88" w:rsidR="00116C14" w:rsidRDefault="00EB525A" w:rsidP="0056388A">
            <w:pPr>
              <w:cnfStyle w:val="000000000000" w:firstRow="0" w:lastRow="0" w:firstColumn="0" w:lastColumn="0" w:oddVBand="0" w:evenVBand="0" w:oddHBand="0" w:evenHBand="0" w:firstRowFirstColumn="0" w:firstRowLastColumn="0" w:lastRowFirstColumn="0" w:lastRowLastColumn="0"/>
              <w:rPr>
                <w:color w:val="000000"/>
                <w:lang w:eastAsia="fr-FR"/>
              </w:rPr>
            </w:pPr>
            <w:r>
              <w:rPr>
                <w:color w:val="000000"/>
                <w:lang w:eastAsia="fr-FR"/>
              </w:rPr>
              <w:t>6</w:t>
            </w:r>
            <w:r w:rsidR="00116C14">
              <w:rPr>
                <w:color w:val="000000"/>
                <w:lang w:eastAsia="fr-FR"/>
              </w:rPr>
              <w:t>0 points</w:t>
            </w:r>
          </w:p>
          <w:p w14:paraId="16F6C29B" w14:textId="77777777" w:rsidR="00116C14" w:rsidRDefault="00116C14" w:rsidP="0056388A">
            <w:pPr>
              <w:cnfStyle w:val="000000000000" w:firstRow="0" w:lastRow="0" w:firstColumn="0" w:lastColumn="0" w:oddVBand="0" w:evenVBand="0" w:oddHBand="0" w:evenHBand="0" w:firstRowFirstColumn="0" w:firstRowLastColumn="0" w:lastRowFirstColumn="0" w:lastRowLastColumn="0"/>
              <w:rPr>
                <w:color w:val="000000"/>
                <w:lang w:eastAsia="fr-FR"/>
              </w:rPr>
            </w:pPr>
          </w:p>
          <w:p w14:paraId="1394714E" w14:textId="77777777" w:rsidR="00116C14" w:rsidRPr="00504820" w:rsidRDefault="00116C14" w:rsidP="0056388A">
            <w:pPr>
              <w:cnfStyle w:val="000000000000" w:firstRow="0" w:lastRow="0" w:firstColumn="0" w:lastColumn="0" w:oddVBand="0" w:evenVBand="0" w:oddHBand="0" w:evenHBand="0" w:firstRowFirstColumn="0" w:firstRowLastColumn="0" w:lastRowFirstColumn="0" w:lastRowLastColumn="0"/>
              <w:rPr>
                <w:color w:val="000000"/>
                <w:lang w:eastAsia="fr-FR"/>
              </w:rPr>
            </w:pPr>
          </w:p>
        </w:tc>
      </w:tr>
      <w:tr w:rsidR="00116C14" w14:paraId="505CCE7D" w14:textId="77777777" w:rsidTr="00D7256F">
        <w:trPr>
          <w:trHeight w:val="913"/>
        </w:trPr>
        <w:tc>
          <w:tcPr>
            <w:cnfStyle w:val="001000000000" w:firstRow="0" w:lastRow="0" w:firstColumn="1" w:lastColumn="0" w:oddVBand="0" w:evenVBand="0" w:oddHBand="0" w:evenHBand="0" w:firstRowFirstColumn="0" w:firstRowLastColumn="0" w:lastRowFirstColumn="0" w:lastRowLastColumn="0"/>
            <w:tcW w:w="8075" w:type="dxa"/>
          </w:tcPr>
          <w:p w14:paraId="56DEF6CE" w14:textId="77777777" w:rsidR="00116C14" w:rsidRPr="00116C14" w:rsidRDefault="00116C14" w:rsidP="0056388A">
            <w:pPr>
              <w:pStyle w:val="Default"/>
              <w:jc w:val="both"/>
              <w:rPr>
                <w:color w:val="auto"/>
                <w:lang w:eastAsia="en-US"/>
              </w:rPr>
            </w:pPr>
            <w:r w:rsidRPr="00116C14">
              <w:rPr>
                <w:color w:val="auto"/>
                <w:lang w:eastAsia="en-US"/>
              </w:rPr>
              <w:t>Expérience spécifique en matière d’audit financier des projets dans le domaine de la santé</w:t>
            </w:r>
          </w:p>
          <w:p w14:paraId="42AF1447" w14:textId="77777777" w:rsidR="00116C14" w:rsidRPr="00116C14" w:rsidRDefault="00116C14" w:rsidP="0056388A">
            <w:pPr>
              <w:rPr>
                <w:lang w:val="fr-FR"/>
              </w:rPr>
            </w:pPr>
            <w:r w:rsidRPr="00116C14">
              <w:rPr>
                <w:lang w:val="fr-FR"/>
              </w:rPr>
              <w:t xml:space="preserve">2 points pour chaque mission avec un maximum de 10 points </w:t>
            </w:r>
          </w:p>
          <w:p w14:paraId="51A9C0A8" w14:textId="77777777" w:rsidR="00116C14" w:rsidRPr="00116C14" w:rsidRDefault="00116C14" w:rsidP="0056388A">
            <w:pPr>
              <w:rPr>
                <w:lang w:val="fr-FR"/>
              </w:rPr>
            </w:pPr>
          </w:p>
        </w:tc>
        <w:tc>
          <w:tcPr>
            <w:tcW w:w="1276" w:type="dxa"/>
          </w:tcPr>
          <w:p w14:paraId="7850D734" w14:textId="01CF1531" w:rsidR="00116C14" w:rsidRDefault="00FE5E98" w:rsidP="0056388A">
            <w:pPr>
              <w:cnfStyle w:val="000000000000" w:firstRow="0" w:lastRow="0" w:firstColumn="0" w:lastColumn="0" w:oddVBand="0" w:evenVBand="0" w:oddHBand="0" w:evenHBand="0" w:firstRowFirstColumn="0" w:firstRowLastColumn="0" w:lastRowFirstColumn="0" w:lastRowLastColumn="0"/>
              <w:rPr>
                <w:color w:val="000000"/>
                <w:lang w:eastAsia="fr-FR"/>
              </w:rPr>
            </w:pPr>
            <w:r>
              <w:rPr>
                <w:color w:val="000000"/>
                <w:lang w:eastAsia="fr-FR"/>
              </w:rPr>
              <w:t>1</w:t>
            </w:r>
            <w:r w:rsidR="00116C14">
              <w:rPr>
                <w:color w:val="000000"/>
                <w:lang w:eastAsia="fr-FR"/>
              </w:rPr>
              <w:t>0 points</w:t>
            </w:r>
          </w:p>
        </w:tc>
      </w:tr>
      <w:tr w:rsidR="00116C14" w14:paraId="32A1CA33" w14:textId="77777777" w:rsidTr="00D7256F">
        <w:trPr>
          <w:trHeight w:val="429"/>
        </w:trPr>
        <w:tc>
          <w:tcPr>
            <w:cnfStyle w:val="001000000000" w:firstRow="0" w:lastRow="0" w:firstColumn="1" w:lastColumn="0" w:oddVBand="0" w:evenVBand="0" w:oddHBand="0" w:evenHBand="0" w:firstRowFirstColumn="0" w:firstRowLastColumn="0" w:lastRowFirstColumn="0" w:lastRowLastColumn="0"/>
            <w:tcW w:w="8075" w:type="dxa"/>
          </w:tcPr>
          <w:p w14:paraId="136A8122" w14:textId="77777777" w:rsidR="00116C14" w:rsidRPr="00116C14" w:rsidRDefault="00116C14" w:rsidP="0056388A">
            <w:pPr>
              <w:rPr>
                <w:b w:val="0"/>
                <w:bCs w:val="0"/>
                <w:lang w:val="fr-FR"/>
              </w:rPr>
            </w:pPr>
            <w:r w:rsidRPr="00116C14">
              <w:rPr>
                <w:lang w:val="fr-FR"/>
              </w:rPr>
              <w:t xml:space="preserve">ATOUTS PARTICULIERS </w:t>
            </w:r>
          </w:p>
        </w:tc>
        <w:tc>
          <w:tcPr>
            <w:tcW w:w="1276" w:type="dxa"/>
          </w:tcPr>
          <w:p w14:paraId="77E8A228" w14:textId="7753DA65" w:rsidR="00116C14" w:rsidRDefault="00EB525A" w:rsidP="0056388A">
            <w:pPr>
              <w:cnfStyle w:val="000000000000" w:firstRow="0" w:lastRow="0" w:firstColumn="0" w:lastColumn="0" w:oddVBand="0" w:evenVBand="0" w:oddHBand="0" w:evenHBand="0" w:firstRowFirstColumn="0" w:firstRowLastColumn="0" w:lastRowFirstColumn="0" w:lastRowLastColumn="0"/>
              <w:rPr>
                <w:color w:val="000000"/>
                <w:lang w:eastAsia="fr-FR"/>
              </w:rPr>
            </w:pPr>
            <w:r>
              <w:rPr>
                <w:color w:val="000000"/>
                <w:lang w:eastAsia="fr-FR"/>
              </w:rPr>
              <w:t>1</w:t>
            </w:r>
            <w:r w:rsidR="00116C14">
              <w:rPr>
                <w:color w:val="000000"/>
                <w:lang w:eastAsia="fr-FR"/>
              </w:rPr>
              <w:t>0 points</w:t>
            </w:r>
          </w:p>
        </w:tc>
      </w:tr>
      <w:tr w:rsidR="00116C14" w:rsidRPr="002A07E4" w14:paraId="5755EC1B" w14:textId="77777777" w:rsidTr="00D7256F">
        <w:trPr>
          <w:trHeight w:val="2315"/>
        </w:trPr>
        <w:tc>
          <w:tcPr>
            <w:cnfStyle w:val="001000000000" w:firstRow="0" w:lastRow="0" w:firstColumn="1" w:lastColumn="0" w:oddVBand="0" w:evenVBand="0" w:oddHBand="0" w:evenHBand="0" w:firstRowFirstColumn="0" w:firstRowLastColumn="0" w:lastRowFirstColumn="0" w:lastRowLastColumn="0"/>
            <w:tcW w:w="8075" w:type="dxa"/>
            <w:hideMark/>
          </w:tcPr>
          <w:p w14:paraId="03D6CF23" w14:textId="77777777" w:rsidR="00116C14" w:rsidRPr="00116C14" w:rsidRDefault="00116C14" w:rsidP="0056388A">
            <w:pPr>
              <w:rPr>
                <w:lang w:val="fr-FR"/>
              </w:rPr>
            </w:pPr>
          </w:p>
          <w:p w14:paraId="62D52590" w14:textId="77777777" w:rsidR="00116C14" w:rsidRPr="00116C14" w:rsidRDefault="00116C14" w:rsidP="0056388A">
            <w:pPr>
              <w:rPr>
                <w:lang w:val="fr-FR"/>
              </w:rPr>
            </w:pPr>
            <w:r w:rsidRPr="00116C14">
              <w:rPr>
                <w:lang w:val="fr-FR"/>
              </w:rPr>
              <w:t>Expérience dans les projets de développement :</w:t>
            </w:r>
          </w:p>
          <w:p w14:paraId="260EF9D4" w14:textId="77777777" w:rsidR="00116C14" w:rsidRPr="00116C14" w:rsidRDefault="00116C14" w:rsidP="0056388A">
            <w:pPr>
              <w:rPr>
                <w:lang w:val="fr-FR"/>
              </w:rPr>
            </w:pPr>
          </w:p>
          <w:p w14:paraId="2792FECD" w14:textId="77777777" w:rsidR="00116C14" w:rsidRPr="00116C14" w:rsidRDefault="00116C14" w:rsidP="005574A2">
            <w:pPr>
              <w:pStyle w:val="Paragraphedeliste"/>
              <w:numPr>
                <w:ilvl w:val="0"/>
                <w:numId w:val="13"/>
              </w:numPr>
              <w:spacing w:line="259" w:lineRule="auto"/>
              <w:rPr>
                <w:lang w:val="fr-FR"/>
              </w:rPr>
            </w:pPr>
            <w:r w:rsidRPr="00116C14">
              <w:rPr>
                <w:lang w:val="fr-FR"/>
              </w:rPr>
              <w:t>Projets financés par IDA (1 pts/ expérience)</w:t>
            </w:r>
          </w:p>
          <w:p w14:paraId="4D45CE92" w14:textId="77777777" w:rsidR="00116C14" w:rsidRPr="00116C14" w:rsidRDefault="00116C14" w:rsidP="0056388A">
            <w:pPr>
              <w:pStyle w:val="Paragraphedeliste"/>
              <w:spacing w:line="259" w:lineRule="auto"/>
              <w:ind w:left="720"/>
              <w:rPr>
                <w:lang w:val="fr-FR"/>
              </w:rPr>
            </w:pPr>
          </w:p>
          <w:p w14:paraId="0A12978D" w14:textId="77777777" w:rsidR="00116C14" w:rsidRPr="00116C14" w:rsidRDefault="00116C14" w:rsidP="005574A2">
            <w:pPr>
              <w:pStyle w:val="Paragraphedeliste"/>
              <w:numPr>
                <w:ilvl w:val="0"/>
                <w:numId w:val="13"/>
              </w:numPr>
              <w:spacing w:line="259" w:lineRule="auto"/>
              <w:rPr>
                <w:lang w:val="fr-FR"/>
              </w:rPr>
            </w:pPr>
            <w:r w:rsidRPr="00116C14">
              <w:rPr>
                <w:lang w:val="fr-FR"/>
              </w:rPr>
              <w:t>Projets financés par autres bailleurs (1 pts/ expérience)</w:t>
            </w:r>
          </w:p>
          <w:p w14:paraId="064CADE7" w14:textId="77777777" w:rsidR="00116C14" w:rsidRPr="00116C14" w:rsidRDefault="00116C14" w:rsidP="0056388A">
            <w:pPr>
              <w:spacing w:line="259" w:lineRule="auto"/>
              <w:ind w:left="360"/>
              <w:rPr>
                <w:lang w:val="fr-FR"/>
              </w:rPr>
            </w:pPr>
          </w:p>
          <w:p w14:paraId="46B83ACE" w14:textId="77777777" w:rsidR="00116C14" w:rsidRPr="00116C14" w:rsidRDefault="00116C14" w:rsidP="0056388A">
            <w:pPr>
              <w:rPr>
                <w:lang w:val="fr-FR"/>
              </w:rPr>
            </w:pPr>
          </w:p>
        </w:tc>
        <w:tc>
          <w:tcPr>
            <w:tcW w:w="1276" w:type="dxa"/>
            <w:hideMark/>
          </w:tcPr>
          <w:p w14:paraId="24B4BA0B" w14:textId="77777777" w:rsidR="00116C14" w:rsidRPr="00C765D1" w:rsidRDefault="00116C14" w:rsidP="0056388A">
            <w:pPr>
              <w:cnfStyle w:val="000000000000" w:firstRow="0" w:lastRow="0" w:firstColumn="0" w:lastColumn="0" w:oddVBand="0" w:evenVBand="0" w:oddHBand="0" w:evenHBand="0" w:firstRowFirstColumn="0" w:firstRowLastColumn="0" w:lastRowFirstColumn="0" w:lastRowLastColumn="0"/>
              <w:rPr>
                <w:color w:val="000000"/>
                <w:lang w:val="fr-FR" w:eastAsia="fr-FR"/>
              </w:rPr>
            </w:pPr>
            <w:r w:rsidRPr="00C765D1">
              <w:rPr>
                <w:color w:val="000000"/>
                <w:lang w:val="fr-FR" w:eastAsia="fr-FR"/>
              </w:rPr>
              <w:t> </w:t>
            </w:r>
          </w:p>
          <w:p w14:paraId="4451FD3B" w14:textId="77777777" w:rsidR="00116C14" w:rsidRPr="00C765D1" w:rsidRDefault="00116C14" w:rsidP="0056388A">
            <w:pPr>
              <w:cnfStyle w:val="000000000000" w:firstRow="0" w:lastRow="0" w:firstColumn="0" w:lastColumn="0" w:oddVBand="0" w:evenVBand="0" w:oddHBand="0" w:evenHBand="0" w:firstRowFirstColumn="0" w:firstRowLastColumn="0" w:lastRowFirstColumn="0" w:lastRowLastColumn="0"/>
              <w:rPr>
                <w:color w:val="000000"/>
                <w:lang w:val="fr-FR" w:eastAsia="fr-FR"/>
              </w:rPr>
            </w:pPr>
          </w:p>
          <w:p w14:paraId="186C93FB" w14:textId="77777777" w:rsidR="00116C14" w:rsidRPr="00C765D1" w:rsidRDefault="00116C14" w:rsidP="0056388A">
            <w:pPr>
              <w:cnfStyle w:val="000000000000" w:firstRow="0" w:lastRow="0" w:firstColumn="0" w:lastColumn="0" w:oddVBand="0" w:evenVBand="0" w:oddHBand="0" w:evenHBand="0" w:firstRowFirstColumn="0" w:firstRowLastColumn="0" w:lastRowFirstColumn="0" w:lastRowLastColumn="0"/>
              <w:rPr>
                <w:color w:val="000000"/>
                <w:lang w:val="fr-FR" w:eastAsia="fr-FR"/>
              </w:rPr>
            </w:pPr>
          </w:p>
          <w:p w14:paraId="1875CBF8" w14:textId="5C89F18F" w:rsidR="00116C14" w:rsidRDefault="00EB525A" w:rsidP="0056388A">
            <w:pPr>
              <w:cnfStyle w:val="000000000000" w:firstRow="0" w:lastRow="0" w:firstColumn="0" w:lastColumn="0" w:oddVBand="0" w:evenVBand="0" w:oddHBand="0" w:evenHBand="0" w:firstRowFirstColumn="0" w:firstRowLastColumn="0" w:lastRowFirstColumn="0" w:lastRowLastColumn="0"/>
              <w:rPr>
                <w:color w:val="000000"/>
                <w:lang w:eastAsia="fr-FR"/>
              </w:rPr>
            </w:pPr>
            <w:r>
              <w:rPr>
                <w:color w:val="000000"/>
                <w:lang w:eastAsia="fr-FR"/>
              </w:rPr>
              <w:t>6</w:t>
            </w:r>
            <w:r w:rsidR="00116C14">
              <w:rPr>
                <w:color w:val="000000"/>
                <w:lang w:eastAsia="fr-FR"/>
              </w:rPr>
              <w:t xml:space="preserve"> pts</w:t>
            </w:r>
          </w:p>
          <w:p w14:paraId="7A1E9D04" w14:textId="77777777" w:rsidR="00116C14" w:rsidRDefault="00116C14" w:rsidP="0056388A">
            <w:pPr>
              <w:cnfStyle w:val="000000000000" w:firstRow="0" w:lastRow="0" w:firstColumn="0" w:lastColumn="0" w:oddVBand="0" w:evenVBand="0" w:oddHBand="0" w:evenHBand="0" w:firstRowFirstColumn="0" w:firstRowLastColumn="0" w:lastRowFirstColumn="0" w:lastRowLastColumn="0"/>
              <w:rPr>
                <w:color w:val="000000"/>
                <w:lang w:eastAsia="fr-FR"/>
              </w:rPr>
            </w:pPr>
          </w:p>
          <w:p w14:paraId="037A9DF0" w14:textId="5F608D24" w:rsidR="00116C14" w:rsidRDefault="00EB525A" w:rsidP="0056388A">
            <w:pPr>
              <w:cnfStyle w:val="000000000000" w:firstRow="0" w:lastRow="0" w:firstColumn="0" w:lastColumn="0" w:oddVBand="0" w:evenVBand="0" w:oddHBand="0" w:evenHBand="0" w:firstRowFirstColumn="0" w:firstRowLastColumn="0" w:lastRowFirstColumn="0" w:lastRowLastColumn="0"/>
              <w:rPr>
                <w:color w:val="000000"/>
                <w:lang w:eastAsia="fr-FR"/>
              </w:rPr>
            </w:pPr>
            <w:r>
              <w:rPr>
                <w:color w:val="000000"/>
                <w:lang w:eastAsia="fr-FR"/>
              </w:rPr>
              <w:t>4</w:t>
            </w:r>
            <w:r w:rsidR="00116C14">
              <w:rPr>
                <w:color w:val="000000"/>
                <w:lang w:eastAsia="fr-FR"/>
              </w:rPr>
              <w:t xml:space="preserve"> pts</w:t>
            </w:r>
          </w:p>
          <w:p w14:paraId="1209C0DB" w14:textId="77777777" w:rsidR="00116C14" w:rsidRDefault="00116C14" w:rsidP="0056388A">
            <w:pPr>
              <w:cnfStyle w:val="000000000000" w:firstRow="0" w:lastRow="0" w:firstColumn="0" w:lastColumn="0" w:oddVBand="0" w:evenVBand="0" w:oddHBand="0" w:evenHBand="0" w:firstRowFirstColumn="0" w:firstRowLastColumn="0" w:lastRowFirstColumn="0" w:lastRowLastColumn="0"/>
              <w:rPr>
                <w:color w:val="000000"/>
                <w:lang w:eastAsia="fr-FR"/>
              </w:rPr>
            </w:pPr>
          </w:p>
          <w:p w14:paraId="1B383BAC" w14:textId="77777777" w:rsidR="00116C14" w:rsidRPr="002A07E4" w:rsidRDefault="00116C14" w:rsidP="0056388A">
            <w:pPr>
              <w:cnfStyle w:val="000000000000" w:firstRow="0" w:lastRow="0" w:firstColumn="0" w:lastColumn="0" w:oddVBand="0" w:evenVBand="0" w:oddHBand="0" w:evenHBand="0" w:firstRowFirstColumn="0" w:firstRowLastColumn="0" w:lastRowFirstColumn="0" w:lastRowLastColumn="0"/>
              <w:rPr>
                <w:color w:val="000000"/>
                <w:lang w:eastAsia="fr-FR"/>
              </w:rPr>
            </w:pPr>
          </w:p>
        </w:tc>
      </w:tr>
    </w:tbl>
    <w:p w14:paraId="23E75290" w14:textId="77777777" w:rsidR="000D5BCF" w:rsidRDefault="000D5BCF" w:rsidP="00B255D8">
      <w:pPr>
        <w:pStyle w:val="Paragraphedeliste"/>
        <w:autoSpaceDE w:val="0"/>
        <w:autoSpaceDN w:val="0"/>
        <w:adjustRightInd w:val="0"/>
        <w:spacing w:line="360" w:lineRule="auto"/>
        <w:ind w:left="0"/>
        <w:jc w:val="both"/>
        <w:rPr>
          <w:rFonts w:asciiTheme="majorBidi" w:hAnsiTheme="majorBidi" w:cstheme="majorBidi"/>
          <w:lang w:val="fr-FR"/>
        </w:rPr>
      </w:pPr>
    </w:p>
    <w:p w14:paraId="1917B7FE" w14:textId="77777777" w:rsidR="000D5BCF" w:rsidRPr="00256D84" w:rsidRDefault="000D5BCF" w:rsidP="00B255D8">
      <w:pPr>
        <w:pStyle w:val="Paragraphedeliste"/>
        <w:autoSpaceDE w:val="0"/>
        <w:autoSpaceDN w:val="0"/>
        <w:adjustRightInd w:val="0"/>
        <w:spacing w:line="360" w:lineRule="auto"/>
        <w:ind w:left="0"/>
        <w:jc w:val="both"/>
        <w:rPr>
          <w:rFonts w:asciiTheme="majorBidi" w:hAnsiTheme="majorBidi" w:cstheme="majorBidi"/>
          <w:lang w:val="fr-FR"/>
        </w:rPr>
      </w:pPr>
    </w:p>
    <w:p w14:paraId="22373EA8" w14:textId="5801BE8B" w:rsidR="005F45BA" w:rsidRPr="00256D84" w:rsidRDefault="005F45BA" w:rsidP="005574A2">
      <w:pPr>
        <w:numPr>
          <w:ilvl w:val="0"/>
          <w:numId w:val="4"/>
        </w:numPr>
        <w:tabs>
          <w:tab w:val="clear" w:pos="1080"/>
          <w:tab w:val="num" w:pos="851"/>
        </w:tabs>
        <w:autoSpaceDE w:val="0"/>
        <w:autoSpaceDN w:val="0"/>
        <w:adjustRightInd w:val="0"/>
        <w:ind w:hanging="1080"/>
        <w:rPr>
          <w:iCs/>
          <w:lang w:val="fr-FR" w:eastAsia="fr-FR"/>
        </w:rPr>
      </w:pPr>
      <w:r w:rsidRPr="00256D84">
        <w:rPr>
          <w:b/>
          <w:color w:val="000000"/>
        </w:rPr>
        <w:t>DOSSIER DE CANDIDATURE</w:t>
      </w:r>
      <w:r w:rsidRPr="00256D84">
        <w:rPr>
          <w:iCs/>
          <w:lang w:val="fr-FR" w:eastAsia="fr-FR"/>
        </w:rPr>
        <w:t xml:space="preserve"> </w:t>
      </w:r>
    </w:p>
    <w:p w14:paraId="3C6B6A2E" w14:textId="77777777" w:rsidR="005F45BA" w:rsidRPr="00256D84" w:rsidRDefault="005F45BA" w:rsidP="005F45BA">
      <w:pPr>
        <w:autoSpaceDE w:val="0"/>
        <w:autoSpaceDN w:val="0"/>
        <w:adjustRightInd w:val="0"/>
        <w:spacing w:line="360" w:lineRule="auto"/>
        <w:jc w:val="both"/>
        <w:rPr>
          <w:rFonts w:asciiTheme="majorBidi" w:hAnsiTheme="majorBidi" w:cstheme="majorBidi"/>
          <w:lang w:val="fr-FR"/>
        </w:rPr>
      </w:pPr>
      <w:r w:rsidRPr="00256D84">
        <w:rPr>
          <w:rFonts w:asciiTheme="majorBidi" w:hAnsiTheme="majorBidi" w:cstheme="majorBidi"/>
          <w:lang w:val="fr-FR"/>
        </w:rPr>
        <w:t xml:space="preserve">Le dossier du dépôt doit comprendre : </w:t>
      </w:r>
    </w:p>
    <w:p w14:paraId="7FD5348F" w14:textId="77777777" w:rsidR="005F45BA" w:rsidRPr="00256D84" w:rsidRDefault="005F45BA" w:rsidP="005574A2">
      <w:pPr>
        <w:pStyle w:val="Paragraphedeliste"/>
        <w:numPr>
          <w:ilvl w:val="0"/>
          <w:numId w:val="10"/>
        </w:numPr>
        <w:autoSpaceDE w:val="0"/>
        <w:autoSpaceDN w:val="0"/>
        <w:adjustRightInd w:val="0"/>
        <w:spacing w:after="200" w:line="360" w:lineRule="auto"/>
        <w:contextualSpacing/>
        <w:jc w:val="both"/>
        <w:rPr>
          <w:rFonts w:asciiTheme="majorBidi" w:hAnsiTheme="majorBidi" w:cstheme="majorBidi"/>
          <w:lang w:val="fr-FR"/>
        </w:rPr>
      </w:pPr>
      <w:r w:rsidRPr="00256D84">
        <w:rPr>
          <w:rFonts w:asciiTheme="majorBidi" w:hAnsiTheme="majorBidi" w:cstheme="majorBidi"/>
          <w:lang w:val="fr-FR"/>
        </w:rPr>
        <w:t>Une présentation détaillée du cabinet (avec une copie du statut et du registre de commerce)</w:t>
      </w:r>
    </w:p>
    <w:p w14:paraId="231D263A" w14:textId="205EE55D" w:rsidR="005F45BA" w:rsidRPr="00256D84" w:rsidRDefault="005F45BA" w:rsidP="005574A2">
      <w:pPr>
        <w:pStyle w:val="Paragraphedeliste"/>
        <w:numPr>
          <w:ilvl w:val="0"/>
          <w:numId w:val="10"/>
        </w:numPr>
        <w:autoSpaceDE w:val="0"/>
        <w:autoSpaceDN w:val="0"/>
        <w:adjustRightInd w:val="0"/>
        <w:spacing w:after="200" w:line="360" w:lineRule="auto"/>
        <w:contextualSpacing/>
        <w:jc w:val="both"/>
        <w:rPr>
          <w:rFonts w:asciiTheme="majorBidi" w:hAnsiTheme="majorBidi" w:cstheme="majorBidi"/>
          <w:lang w:val="fr-FR"/>
        </w:rPr>
      </w:pPr>
      <w:r w:rsidRPr="00256D84">
        <w:rPr>
          <w:rFonts w:asciiTheme="majorBidi" w:hAnsiTheme="majorBidi" w:cstheme="majorBidi"/>
          <w:lang w:val="fr-FR"/>
        </w:rPr>
        <w:t xml:space="preserve">Les attestations de services </w:t>
      </w:r>
      <w:r w:rsidR="00DE1B46" w:rsidRPr="00256D84">
        <w:rPr>
          <w:rFonts w:asciiTheme="majorBidi" w:hAnsiTheme="majorBidi" w:cstheme="majorBidi"/>
          <w:lang w:val="fr-FR"/>
        </w:rPr>
        <w:t>faits.</w:t>
      </w:r>
    </w:p>
    <w:p w14:paraId="305045A7" w14:textId="77777777" w:rsidR="005F45BA" w:rsidRPr="00256D84" w:rsidRDefault="005F45BA" w:rsidP="005574A2">
      <w:pPr>
        <w:pStyle w:val="Paragraphedeliste"/>
        <w:numPr>
          <w:ilvl w:val="0"/>
          <w:numId w:val="10"/>
        </w:numPr>
        <w:autoSpaceDE w:val="0"/>
        <w:autoSpaceDN w:val="0"/>
        <w:adjustRightInd w:val="0"/>
        <w:spacing w:after="200" w:line="360" w:lineRule="auto"/>
        <w:contextualSpacing/>
        <w:jc w:val="both"/>
        <w:rPr>
          <w:rFonts w:asciiTheme="majorBidi" w:hAnsiTheme="majorBidi" w:cstheme="majorBidi"/>
        </w:rPr>
      </w:pPr>
      <w:r w:rsidRPr="00256D84">
        <w:rPr>
          <w:rFonts w:asciiTheme="majorBidi" w:hAnsiTheme="majorBidi" w:cstheme="majorBidi"/>
        </w:rPr>
        <w:t xml:space="preserve">Les copies </w:t>
      </w:r>
      <w:r w:rsidRPr="00256D84">
        <w:rPr>
          <w:rFonts w:asciiTheme="majorBidi" w:hAnsiTheme="majorBidi" w:cstheme="majorBidi"/>
          <w:lang w:val="fr-FR"/>
        </w:rPr>
        <w:t>des diplômes demandés</w:t>
      </w:r>
    </w:p>
    <w:p w14:paraId="0433C803" w14:textId="77777777" w:rsidR="00CB0AC1" w:rsidRPr="00256D84" w:rsidRDefault="00CB0AC1" w:rsidP="005F45BA">
      <w:pPr>
        <w:autoSpaceDE w:val="0"/>
        <w:autoSpaceDN w:val="0"/>
        <w:adjustRightInd w:val="0"/>
        <w:spacing w:line="360" w:lineRule="auto"/>
        <w:ind w:left="357"/>
        <w:jc w:val="both"/>
        <w:rPr>
          <w:rFonts w:asciiTheme="majorBidi" w:hAnsiTheme="majorBidi" w:cstheme="majorBidi"/>
          <w:b/>
          <w:bCs/>
          <w:u w:val="single"/>
          <w:lang w:val="fr-FR"/>
        </w:rPr>
      </w:pPr>
    </w:p>
    <w:p w14:paraId="44B512EA" w14:textId="0AAB4349" w:rsidR="005F45BA" w:rsidRPr="00256D84" w:rsidRDefault="005F45BA" w:rsidP="005574A2">
      <w:pPr>
        <w:numPr>
          <w:ilvl w:val="0"/>
          <w:numId w:val="4"/>
        </w:numPr>
        <w:tabs>
          <w:tab w:val="clear" w:pos="1080"/>
          <w:tab w:val="num" w:pos="851"/>
        </w:tabs>
        <w:autoSpaceDE w:val="0"/>
        <w:autoSpaceDN w:val="0"/>
        <w:adjustRightInd w:val="0"/>
        <w:ind w:hanging="1080"/>
        <w:rPr>
          <w:iCs/>
          <w:lang w:val="fr-FR" w:eastAsia="fr-FR"/>
        </w:rPr>
      </w:pPr>
      <w:r w:rsidRPr="00B255D8">
        <w:rPr>
          <w:b/>
          <w:color w:val="000000"/>
          <w:lang w:val="fr-FR"/>
        </w:rPr>
        <w:t>LIEU DE DEPOT DES DOSSIERS</w:t>
      </w:r>
      <w:r w:rsidRPr="00256D84">
        <w:rPr>
          <w:iCs/>
          <w:lang w:val="fr-FR" w:eastAsia="fr-FR"/>
        </w:rPr>
        <w:t xml:space="preserve"> </w:t>
      </w:r>
    </w:p>
    <w:p w14:paraId="71A37C0A" w14:textId="64552AB5" w:rsidR="005F45BA" w:rsidRPr="00256D84" w:rsidRDefault="005F45BA" w:rsidP="005F45BA">
      <w:pPr>
        <w:pStyle w:val="Paragraphedeliste"/>
        <w:spacing w:line="360" w:lineRule="auto"/>
        <w:ind w:left="0"/>
        <w:jc w:val="both"/>
        <w:rPr>
          <w:rFonts w:asciiTheme="majorBidi" w:hAnsiTheme="majorBidi" w:cstheme="majorBidi"/>
          <w:lang w:val="fr-FR"/>
        </w:rPr>
      </w:pPr>
      <w:r w:rsidRPr="00256D84">
        <w:rPr>
          <w:rFonts w:asciiTheme="majorBidi" w:hAnsiTheme="majorBidi" w:cstheme="majorBidi"/>
          <w:lang w:val="fr-FR"/>
        </w:rPr>
        <w:t>Les dossiers doivent être envoyés au nom et à l’adresse suivante :</w:t>
      </w:r>
      <w:r w:rsidR="00B255D8">
        <w:rPr>
          <w:rFonts w:asciiTheme="majorBidi" w:hAnsiTheme="majorBidi" w:cstheme="majorBidi"/>
          <w:lang w:val="fr-FR"/>
        </w:rPr>
        <w:t xml:space="preserve"> </w:t>
      </w:r>
    </w:p>
    <w:p w14:paraId="54DAD0E2" w14:textId="77777777" w:rsidR="006C0980" w:rsidRDefault="006C0980" w:rsidP="006C0980">
      <w:pPr>
        <w:autoSpaceDE w:val="0"/>
        <w:autoSpaceDN w:val="0"/>
        <w:adjustRightInd w:val="0"/>
        <w:jc w:val="both"/>
        <w:rPr>
          <w:b/>
          <w:bCs/>
          <w:lang w:val="fr-FR"/>
        </w:rPr>
      </w:pPr>
      <w:r>
        <w:rPr>
          <w:b/>
          <w:bCs/>
          <w:sz w:val="22"/>
          <w:szCs w:val="22"/>
          <w:lang w:val="fr-FR"/>
        </w:rPr>
        <w:t xml:space="preserve">Secrétariat du Comté Interne  des Achats  Inférieurs au Seuil (CIAIS)  du Ministère de la Santé, au plus tard, le Lundi 15 Mars 2021 à 12 Heures,  au RDC du siège du Ministère de la Santé, Téléphone : 45 29 66 69Adresse Email: </w:t>
      </w:r>
      <w:r>
        <w:rPr>
          <w:rStyle w:val="Lienhypertexte"/>
          <w:b/>
          <w:bCs/>
          <w:lang w:val="fr-FR" w:eastAsia="fr-FR"/>
        </w:rPr>
        <w:t>Projet.inaya</w:t>
      </w:r>
      <w:hyperlink r:id="rId11" w:history="1">
        <w:r>
          <w:rPr>
            <w:rStyle w:val="Lienhypertexte"/>
            <w:b/>
            <w:bCs/>
            <w:lang w:val="fr-FR" w:eastAsia="fr-FR"/>
          </w:rPr>
          <w:t xml:space="preserve"> @gmail.com</w:t>
        </w:r>
      </w:hyperlink>
    </w:p>
    <w:p w14:paraId="698C49BD" w14:textId="77777777" w:rsidR="006C0980" w:rsidRDefault="006C0980" w:rsidP="006C0980">
      <w:pPr>
        <w:rPr>
          <w:b/>
          <w:bCs/>
          <w:lang w:val="fr-FR"/>
        </w:rPr>
      </w:pPr>
    </w:p>
    <w:p w14:paraId="45F5B71E" w14:textId="77777777" w:rsidR="006C0980" w:rsidRDefault="006C0980" w:rsidP="006C0980">
      <w:pPr>
        <w:rPr>
          <w:b/>
          <w:bCs/>
          <w:lang w:val="fr-FR"/>
        </w:rPr>
      </w:pPr>
      <w:r>
        <w:rPr>
          <w:b/>
          <w:bCs/>
          <w:lang w:val="fr-FR"/>
        </w:rPr>
        <w:t xml:space="preserve">                                                     </w:t>
      </w:r>
    </w:p>
    <w:p w14:paraId="7E7EE378" w14:textId="77777777" w:rsidR="006C0980" w:rsidRDefault="006C0980" w:rsidP="006C0980">
      <w:pPr>
        <w:rPr>
          <w:b/>
          <w:bCs/>
          <w:lang w:val="fr-FR"/>
        </w:rPr>
      </w:pPr>
    </w:p>
    <w:p w14:paraId="0EAA8BE1" w14:textId="77777777" w:rsidR="005F45BA" w:rsidRPr="00256D84" w:rsidRDefault="005F45BA" w:rsidP="00256D84">
      <w:pPr>
        <w:pStyle w:val="ColorfulList-Accent11"/>
        <w:ind w:left="0"/>
        <w:jc w:val="both"/>
        <w:rPr>
          <w:rFonts w:asciiTheme="majorBidi" w:hAnsiTheme="majorBidi" w:cstheme="majorBidi"/>
          <w:iCs/>
          <w:sz w:val="22"/>
          <w:szCs w:val="22"/>
        </w:rPr>
      </w:pPr>
    </w:p>
    <w:sectPr w:rsidR="005F45BA" w:rsidRPr="00256D84">
      <w:headerReference w:type="even" r:id="rId12"/>
      <w:headerReference w:type="default" r:id="rId13"/>
      <w:footerReference w:type="even" r:id="rId14"/>
      <w:footerReference w:type="default" r:id="rId15"/>
      <w:headerReference w:type="first" r:id="rId16"/>
      <w:footerReference w:type="first" r:id="rId17"/>
      <w:pgSz w:w="12240" w:h="15840"/>
      <w:pgMar w:top="720" w:right="1800" w:bottom="72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B181E" w14:textId="77777777" w:rsidR="00BE6D2F" w:rsidRDefault="00BE6D2F">
      <w:r>
        <w:separator/>
      </w:r>
    </w:p>
  </w:endnote>
  <w:endnote w:type="continuationSeparator" w:id="0">
    <w:p w14:paraId="5121CCE7" w14:textId="77777777" w:rsidR="00BE6D2F" w:rsidRDefault="00BE6D2F">
      <w:r>
        <w:continuationSeparator/>
      </w:r>
    </w:p>
  </w:endnote>
  <w:endnote w:type="continuationNotice" w:id="1">
    <w:p w14:paraId="6481B0C4" w14:textId="77777777" w:rsidR="00BE6D2F" w:rsidRDefault="00BE6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AAE5A" w14:textId="77777777" w:rsidR="00E16289" w:rsidRDefault="00E1628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52F886A" w14:textId="77777777" w:rsidR="00E16289" w:rsidRDefault="00E16289">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14975" w14:textId="46FA13C1" w:rsidR="00E16289" w:rsidRDefault="00E1628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812CB">
      <w:rPr>
        <w:rStyle w:val="Numrodepage"/>
        <w:noProof/>
      </w:rPr>
      <w:t>1</w:t>
    </w:r>
    <w:r>
      <w:rPr>
        <w:rStyle w:val="Numrodepage"/>
      </w:rPr>
      <w:fldChar w:fldCharType="end"/>
    </w:r>
  </w:p>
  <w:p w14:paraId="116BC747" w14:textId="77777777" w:rsidR="00E16289" w:rsidRDefault="00E16289">
    <w:pPr>
      <w:pStyle w:val="Pieddepag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C8AD" w14:textId="77777777" w:rsidR="009A1333" w:rsidRDefault="009A133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D4E95" w14:textId="77777777" w:rsidR="00BE6D2F" w:rsidRDefault="00BE6D2F">
      <w:r>
        <w:separator/>
      </w:r>
    </w:p>
  </w:footnote>
  <w:footnote w:type="continuationSeparator" w:id="0">
    <w:p w14:paraId="6B9B6D98" w14:textId="77777777" w:rsidR="00BE6D2F" w:rsidRDefault="00BE6D2F">
      <w:r>
        <w:continuationSeparator/>
      </w:r>
    </w:p>
  </w:footnote>
  <w:footnote w:type="continuationNotice" w:id="1">
    <w:p w14:paraId="51C113AD" w14:textId="77777777" w:rsidR="00BE6D2F" w:rsidRDefault="00BE6D2F"/>
  </w:footnote>
  <w:footnote w:id="2">
    <w:p w14:paraId="1D2EE3CD" w14:textId="77777777" w:rsidR="00CD5032" w:rsidRPr="00B1100D" w:rsidRDefault="00CD5032" w:rsidP="00CD5032">
      <w:pPr>
        <w:pStyle w:val="Notedebasdepage"/>
        <w:jc w:val="both"/>
        <w:rPr>
          <w:lang w:val="fr-FR"/>
        </w:rPr>
      </w:pPr>
      <w:r>
        <w:rPr>
          <w:rStyle w:val="Appelnotedebasdep"/>
        </w:rPr>
        <w:footnoteRef/>
      </w:r>
      <w:r w:rsidRPr="00B1100D">
        <w:rPr>
          <w:lang w:val="fr-FR"/>
        </w:rPr>
        <w:t xml:space="preserve"> Dépendant de la complexité des activités de passation de marchés, l’auditeur intégrera dans son équipe, des experts techniques durant toute la durée du contrat. Dans un tel cas, l’auditeur se conformera aux dispositions de la norme </w:t>
      </w:r>
      <w:r w:rsidRPr="00B1100D">
        <w:rPr>
          <w:b/>
          <w:u w:val="single"/>
          <w:lang w:val="fr-FR"/>
        </w:rPr>
        <w:t>ISA 620: Utilisation des travaux d’un expert</w:t>
      </w:r>
      <w:r w:rsidRPr="00B1100D">
        <w:rPr>
          <w:lang w:val="fr-FR"/>
        </w:rPr>
        <w:t xml:space="preserve">. La nécessité d’utiliser les travaux d’experts devraient être portée suffisamment à l’avance à l’attention de l’emprunteur et de la Banque Mondiale pour un agrément mutuel et des avis appropriés.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E8EF" w14:textId="77777777" w:rsidR="009A1333" w:rsidRDefault="009A1333">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9D22F" w14:textId="77777777" w:rsidR="009A1333" w:rsidRDefault="009A1333">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15E85" w14:textId="77777777" w:rsidR="009A1333" w:rsidRDefault="009A133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5E1"/>
    <w:multiLevelType w:val="hybridMultilevel"/>
    <w:tmpl w:val="D0E68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E832C2"/>
    <w:multiLevelType w:val="hybridMultilevel"/>
    <w:tmpl w:val="A1BE9A5C"/>
    <w:lvl w:ilvl="0" w:tplc="9EA0F1BE">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9B4C8E"/>
    <w:multiLevelType w:val="hybridMultilevel"/>
    <w:tmpl w:val="3086DA54"/>
    <w:lvl w:ilvl="0" w:tplc="5C98C9F0">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A0D8C"/>
    <w:multiLevelType w:val="hybridMultilevel"/>
    <w:tmpl w:val="AA2AC058"/>
    <w:lvl w:ilvl="0" w:tplc="04090017">
      <w:start w:val="1"/>
      <w:numFmt w:val="lowerLetter"/>
      <w:lvlText w:val="%1)"/>
      <w:lvlJc w:val="left"/>
      <w:pPr>
        <w:tabs>
          <w:tab w:val="num" w:pos="1352"/>
        </w:tabs>
        <w:ind w:left="1352" w:hanging="360"/>
      </w:pPr>
      <w:rPr>
        <w:rFonts w:hint="default"/>
      </w:rPr>
    </w:lvl>
    <w:lvl w:ilvl="1" w:tplc="893E782A">
      <w:start w:val="7"/>
      <w:numFmt w:val="bullet"/>
      <w:lvlText w:val="-"/>
      <w:lvlJc w:val="left"/>
      <w:pPr>
        <w:tabs>
          <w:tab w:val="num" w:pos="2160"/>
        </w:tabs>
        <w:ind w:left="2160" w:hanging="360"/>
      </w:pPr>
      <w:rPr>
        <w:rFonts w:ascii="Tms Rmn" w:eastAsia="Times New Roman" w:hAnsi="Tms Rmn" w:cs="Tms Rm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BA31506"/>
    <w:multiLevelType w:val="hybridMultilevel"/>
    <w:tmpl w:val="87F6850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BDD5F20"/>
    <w:multiLevelType w:val="hybridMultilevel"/>
    <w:tmpl w:val="61289502"/>
    <w:lvl w:ilvl="0" w:tplc="DD662380">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D27406"/>
    <w:multiLevelType w:val="hybridMultilevel"/>
    <w:tmpl w:val="A0BA81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27158C"/>
    <w:multiLevelType w:val="hybridMultilevel"/>
    <w:tmpl w:val="4BE86AF2"/>
    <w:lvl w:ilvl="0" w:tplc="803CFF6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68571C"/>
    <w:multiLevelType w:val="hybridMultilevel"/>
    <w:tmpl w:val="7F80B586"/>
    <w:lvl w:ilvl="0" w:tplc="377629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75864"/>
    <w:multiLevelType w:val="hybridMultilevel"/>
    <w:tmpl w:val="8472B1C8"/>
    <w:lvl w:ilvl="0" w:tplc="8A1E11C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077582"/>
    <w:multiLevelType w:val="hybridMultilevel"/>
    <w:tmpl w:val="FF24AD9E"/>
    <w:lvl w:ilvl="0" w:tplc="CB144F0C">
      <w:start w:val="1"/>
      <w:numFmt w:val="lowerRoman"/>
      <w:lvlText w:val="%1."/>
      <w:lvlJc w:val="right"/>
      <w:pPr>
        <w:tabs>
          <w:tab w:val="num" w:pos="786"/>
        </w:tabs>
        <w:ind w:left="786"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74083613"/>
    <w:multiLevelType w:val="hybridMultilevel"/>
    <w:tmpl w:val="47FCFFB4"/>
    <w:lvl w:ilvl="0" w:tplc="96CA63B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C94FD2"/>
    <w:multiLevelType w:val="hybridMultilevel"/>
    <w:tmpl w:val="3D3235EC"/>
    <w:lvl w:ilvl="0" w:tplc="FF8AD858">
      <w:start w:val="12"/>
      <w:numFmt w:val="decimal"/>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12"/>
  </w:num>
  <w:num w:numId="5">
    <w:abstractNumId w:val="5"/>
  </w:num>
  <w:num w:numId="6">
    <w:abstractNumId w:val="6"/>
  </w:num>
  <w:num w:numId="7">
    <w:abstractNumId w:val="8"/>
  </w:num>
  <w:num w:numId="8">
    <w:abstractNumId w:val="0"/>
  </w:num>
  <w:num w:numId="9">
    <w:abstractNumId w:val="10"/>
  </w:num>
  <w:num w:numId="10">
    <w:abstractNumId w:val="9"/>
  </w:num>
  <w:num w:numId="11">
    <w:abstractNumId w:val="2"/>
  </w:num>
  <w:num w:numId="12">
    <w:abstractNumId w:val="7"/>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42A"/>
    <w:rsid w:val="00005A6F"/>
    <w:rsid w:val="00012325"/>
    <w:rsid w:val="00044F53"/>
    <w:rsid w:val="00045FDD"/>
    <w:rsid w:val="00046BE2"/>
    <w:rsid w:val="00050DE5"/>
    <w:rsid w:val="00061CBB"/>
    <w:rsid w:val="00077A78"/>
    <w:rsid w:val="00077C97"/>
    <w:rsid w:val="00083436"/>
    <w:rsid w:val="00087BC4"/>
    <w:rsid w:val="000907B9"/>
    <w:rsid w:val="00091B08"/>
    <w:rsid w:val="000958E8"/>
    <w:rsid w:val="00097377"/>
    <w:rsid w:val="000C1E15"/>
    <w:rsid w:val="000C36CE"/>
    <w:rsid w:val="000D0258"/>
    <w:rsid w:val="000D5BCF"/>
    <w:rsid w:val="000D5D7F"/>
    <w:rsid w:val="000E10AE"/>
    <w:rsid w:val="0010208F"/>
    <w:rsid w:val="00116C14"/>
    <w:rsid w:val="0012309D"/>
    <w:rsid w:val="00123B87"/>
    <w:rsid w:val="0012494E"/>
    <w:rsid w:val="00125C9E"/>
    <w:rsid w:val="0014069A"/>
    <w:rsid w:val="0015197F"/>
    <w:rsid w:val="001679C6"/>
    <w:rsid w:val="001715E3"/>
    <w:rsid w:val="001723CC"/>
    <w:rsid w:val="00180FE2"/>
    <w:rsid w:val="00195672"/>
    <w:rsid w:val="0019706B"/>
    <w:rsid w:val="001A2C6B"/>
    <w:rsid w:val="001B2415"/>
    <w:rsid w:val="001B42BC"/>
    <w:rsid w:val="001B5B0D"/>
    <w:rsid w:val="001B5B0F"/>
    <w:rsid w:val="001C4212"/>
    <w:rsid w:val="001D41F7"/>
    <w:rsid w:val="001F1A73"/>
    <w:rsid w:val="001F4CA6"/>
    <w:rsid w:val="002012DC"/>
    <w:rsid w:val="0020218D"/>
    <w:rsid w:val="002030D2"/>
    <w:rsid w:val="002170AD"/>
    <w:rsid w:val="0022356E"/>
    <w:rsid w:val="002242D7"/>
    <w:rsid w:val="00234587"/>
    <w:rsid w:val="00234DD2"/>
    <w:rsid w:val="00235B2F"/>
    <w:rsid w:val="0025136E"/>
    <w:rsid w:val="002517DC"/>
    <w:rsid w:val="002558BE"/>
    <w:rsid w:val="0025645E"/>
    <w:rsid w:val="00256D84"/>
    <w:rsid w:val="00260C6B"/>
    <w:rsid w:val="0026481D"/>
    <w:rsid w:val="00272CB0"/>
    <w:rsid w:val="002812CB"/>
    <w:rsid w:val="00282DE5"/>
    <w:rsid w:val="002847CD"/>
    <w:rsid w:val="00291E7E"/>
    <w:rsid w:val="00296D13"/>
    <w:rsid w:val="002B5EC2"/>
    <w:rsid w:val="002C0547"/>
    <w:rsid w:val="002C0C0A"/>
    <w:rsid w:val="002C2399"/>
    <w:rsid w:val="002C2682"/>
    <w:rsid w:val="002C301B"/>
    <w:rsid w:val="002E1B65"/>
    <w:rsid w:val="002E2A9E"/>
    <w:rsid w:val="002E2B59"/>
    <w:rsid w:val="002F4E26"/>
    <w:rsid w:val="002F6516"/>
    <w:rsid w:val="00305EF2"/>
    <w:rsid w:val="003072E1"/>
    <w:rsid w:val="00310828"/>
    <w:rsid w:val="00314ABD"/>
    <w:rsid w:val="00317293"/>
    <w:rsid w:val="00323CF3"/>
    <w:rsid w:val="00325990"/>
    <w:rsid w:val="00326F12"/>
    <w:rsid w:val="00330E9B"/>
    <w:rsid w:val="00337430"/>
    <w:rsid w:val="00337AFF"/>
    <w:rsid w:val="00340F86"/>
    <w:rsid w:val="00350CB6"/>
    <w:rsid w:val="003535CF"/>
    <w:rsid w:val="00353827"/>
    <w:rsid w:val="00361577"/>
    <w:rsid w:val="003672DC"/>
    <w:rsid w:val="00376031"/>
    <w:rsid w:val="00381FD5"/>
    <w:rsid w:val="0038374B"/>
    <w:rsid w:val="00391676"/>
    <w:rsid w:val="003A69C2"/>
    <w:rsid w:val="003D7E29"/>
    <w:rsid w:val="003E28DA"/>
    <w:rsid w:val="003E2E38"/>
    <w:rsid w:val="003F23F0"/>
    <w:rsid w:val="00405C16"/>
    <w:rsid w:val="00416F13"/>
    <w:rsid w:val="004343B1"/>
    <w:rsid w:val="00437A1B"/>
    <w:rsid w:val="00440393"/>
    <w:rsid w:val="00441701"/>
    <w:rsid w:val="00443CE5"/>
    <w:rsid w:val="004667E7"/>
    <w:rsid w:val="00470051"/>
    <w:rsid w:val="00482DD2"/>
    <w:rsid w:val="00495DA6"/>
    <w:rsid w:val="004977CD"/>
    <w:rsid w:val="004A15BB"/>
    <w:rsid w:val="004A4D29"/>
    <w:rsid w:val="004B0826"/>
    <w:rsid w:val="004B2330"/>
    <w:rsid w:val="004B70AD"/>
    <w:rsid w:val="004B76FA"/>
    <w:rsid w:val="004D084D"/>
    <w:rsid w:val="004E1A2A"/>
    <w:rsid w:val="004E2F1D"/>
    <w:rsid w:val="004F7003"/>
    <w:rsid w:val="005042C2"/>
    <w:rsid w:val="00511090"/>
    <w:rsid w:val="00512C06"/>
    <w:rsid w:val="00515960"/>
    <w:rsid w:val="00522DEA"/>
    <w:rsid w:val="0052378F"/>
    <w:rsid w:val="00527037"/>
    <w:rsid w:val="00531AD5"/>
    <w:rsid w:val="00534E0F"/>
    <w:rsid w:val="005522FE"/>
    <w:rsid w:val="005574A2"/>
    <w:rsid w:val="00570A2A"/>
    <w:rsid w:val="00590FD7"/>
    <w:rsid w:val="00592E12"/>
    <w:rsid w:val="005964DC"/>
    <w:rsid w:val="005B7253"/>
    <w:rsid w:val="005C5A64"/>
    <w:rsid w:val="005D5FE9"/>
    <w:rsid w:val="005E0D12"/>
    <w:rsid w:val="005E2D0A"/>
    <w:rsid w:val="005E2F8D"/>
    <w:rsid w:val="005F0B76"/>
    <w:rsid w:val="005F45BA"/>
    <w:rsid w:val="0060018C"/>
    <w:rsid w:val="00601F81"/>
    <w:rsid w:val="00603DD3"/>
    <w:rsid w:val="00605AD6"/>
    <w:rsid w:val="0062574E"/>
    <w:rsid w:val="00662773"/>
    <w:rsid w:val="00662E71"/>
    <w:rsid w:val="006715A6"/>
    <w:rsid w:val="00682C3C"/>
    <w:rsid w:val="006907A3"/>
    <w:rsid w:val="00692587"/>
    <w:rsid w:val="00696BD0"/>
    <w:rsid w:val="006A0375"/>
    <w:rsid w:val="006A2287"/>
    <w:rsid w:val="006A2D17"/>
    <w:rsid w:val="006B0E53"/>
    <w:rsid w:val="006B2BD1"/>
    <w:rsid w:val="006B2FAB"/>
    <w:rsid w:val="006C0358"/>
    <w:rsid w:val="006C0980"/>
    <w:rsid w:val="006C38C9"/>
    <w:rsid w:val="006D0CFE"/>
    <w:rsid w:val="006D248C"/>
    <w:rsid w:val="006D780E"/>
    <w:rsid w:val="006E0F9D"/>
    <w:rsid w:val="006E7D5C"/>
    <w:rsid w:val="006F27AA"/>
    <w:rsid w:val="006F7EB2"/>
    <w:rsid w:val="00714646"/>
    <w:rsid w:val="007226D8"/>
    <w:rsid w:val="0072712C"/>
    <w:rsid w:val="00737D45"/>
    <w:rsid w:val="00740F57"/>
    <w:rsid w:val="00742DCF"/>
    <w:rsid w:val="00745A2E"/>
    <w:rsid w:val="007537F7"/>
    <w:rsid w:val="0075797B"/>
    <w:rsid w:val="00761B1C"/>
    <w:rsid w:val="00771FEA"/>
    <w:rsid w:val="00776721"/>
    <w:rsid w:val="00782C08"/>
    <w:rsid w:val="00783F99"/>
    <w:rsid w:val="00790F69"/>
    <w:rsid w:val="007A0711"/>
    <w:rsid w:val="007A4614"/>
    <w:rsid w:val="007B55F5"/>
    <w:rsid w:val="007D1FCF"/>
    <w:rsid w:val="007D5301"/>
    <w:rsid w:val="007D6D99"/>
    <w:rsid w:val="007E3563"/>
    <w:rsid w:val="007E6533"/>
    <w:rsid w:val="007F34BA"/>
    <w:rsid w:val="0080173D"/>
    <w:rsid w:val="008075B4"/>
    <w:rsid w:val="00810DC0"/>
    <w:rsid w:val="0081670E"/>
    <w:rsid w:val="008207DA"/>
    <w:rsid w:val="008301E9"/>
    <w:rsid w:val="00834CB6"/>
    <w:rsid w:val="008562BC"/>
    <w:rsid w:val="008563CA"/>
    <w:rsid w:val="008633C0"/>
    <w:rsid w:val="00874FAB"/>
    <w:rsid w:val="008853FF"/>
    <w:rsid w:val="00885CE9"/>
    <w:rsid w:val="0089267D"/>
    <w:rsid w:val="00893BB1"/>
    <w:rsid w:val="0089483E"/>
    <w:rsid w:val="00896205"/>
    <w:rsid w:val="0089676C"/>
    <w:rsid w:val="00897968"/>
    <w:rsid w:val="008B71DD"/>
    <w:rsid w:val="008C39A9"/>
    <w:rsid w:val="008C62EB"/>
    <w:rsid w:val="008C658A"/>
    <w:rsid w:val="008D7231"/>
    <w:rsid w:val="008D7E91"/>
    <w:rsid w:val="008E470D"/>
    <w:rsid w:val="008F2AA6"/>
    <w:rsid w:val="008F41E2"/>
    <w:rsid w:val="008F6BB9"/>
    <w:rsid w:val="00901656"/>
    <w:rsid w:val="00902D82"/>
    <w:rsid w:val="00905BFA"/>
    <w:rsid w:val="009107B3"/>
    <w:rsid w:val="00911E1A"/>
    <w:rsid w:val="00921B9E"/>
    <w:rsid w:val="00924668"/>
    <w:rsid w:val="009361A7"/>
    <w:rsid w:val="00937930"/>
    <w:rsid w:val="00941775"/>
    <w:rsid w:val="009543CB"/>
    <w:rsid w:val="00960F8D"/>
    <w:rsid w:val="00962870"/>
    <w:rsid w:val="009865AE"/>
    <w:rsid w:val="00986CF5"/>
    <w:rsid w:val="0099608D"/>
    <w:rsid w:val="00997F29"/>
    <w:rsid w:val="009A1333"/>
    <w:rsid w:val="009A32DA"/>
    <w:rsid w:val="009B1036"/>
    <w:rsid w:val="009C2678"/>
    <w:rsid w:val="009D25E7"/>
    <w:rsid w:val="009E1F61"/>
    <w:rsid w:val="009E3CF4"/>
    <w:rsid w:val="009F144B"/>
    <w:rsid w:val="00A00BCB"/>
    <w:rsid w:val="00A16893"/>
    <w:rsid w:val="00A27453"/>
    <w:rsid w:val="00A44443"/>
    <w:rsid w:val="00A61427"/>
    <w:rsid w:val="00A6456B"/>
    <w:rsid w:val="00A66099"/>
    <w:rsid w:val="00A66B01"/>
    <w:rsid w:val="00A71A79"/>
    <w:rsid w:val="00A773AA"/>
    <w:rsid w:val="00A818AC"/>
    <w:rsid w:val="00A929FF"/>
    <w:rsid w:val="00A96046"/>
    <w:rsid w:val="00AB053D"/>
    <w:rsid w:val="00AC2EAC"/>
    <w:rsid w:val="00AC3CF1"/>
    <w:rsid w:val="00AC48D4"/>
    <w:rsid w:val="00AC5AF6"/>
    <w:rsid w:val="00AD38F9"/>
    <w:rsid w:val="00AD6CA9"/>
    <w:rsid w:val="00AE0362"/>
    <w:rsid w:val="00AE1186"/>
    <w:rsid w:val="00AF0A87"/>
    <w:rsid w:val="00AF0BAE"/>
    <w:rsid w:val="00B04E68"/>
    <w:rsid w:val="00B06227"/>
    <w:rsid w:val="00B11B22"/>
    <w:rsid w:val="00B12573"/>
    <w:rsid w:val="00B138C7"/>
    <w:rsid w:val="00B17E36"/>
    <w:rsid w:val="00B255D8"/>
    <w:rsid w:val="00B35328"/>
    <w:rsid w:val="00B4708B"/>
    <w:rsid w:val="00B5288D"/>
    <w:rsid w:val="00B54A59"/>
    <w:rsid w:val="00B56D9E"/>
    <w:rsid w:val="00B62893"/>
    <w:rsid w:val="00B76616"/>
    <w:rsid w:val="00B80122"/>
    <w:rsid w:val="00B80C35"/>
    <w:rsid w:val="00B81017"/>
    <w:rsid w:val="00B90BC8"/>
    <w:rsid w:val="00B96429"/>
    <w:rsid w:val="00B965CF"/>
    <w:rsid w:val="00B96778"/>
    <w:rsid w:val="00B97047"/>
    <w:rsid w:val="00BB78B4"/>
    <w:rsid w:val="00BC56EA"/>
    <w:rsid w:val="00BD2144"/>
    <w:rsid w:val="00BD237C"/>
    <w:rsid w:val="00BD469A"/>
    <w:rsid w:val="00BE3FCB"/>
    <w:rsid w:val="00BE4751"/>
    <w:rsid w:val="00BE6D2F"/>
    <w:rsid w:val="00C21A6F"/>
    <w:rsid w:val="00C43867"/>
    <w:rsid w:val="00C46196"/>
    <w:rsid w:val="00C47655"/>
    <w:rsid w:val="00C644A0"/>
    <w:rsid w:val="00C66431"/>
    <w:rsid w:val="00C765D1"/>
    <w:rsid w:val="00C81446"/>
    <w:rsid w:val="00C87CCE"/>
    <w:rsid w:val="00C96DF8"/>
    <w:rsid w:val="00CA3CDC"/>
    <w:rsid w:val="00CA4C2F"/>
    <w:rsid w:val="00CB057F"/>
    <w:rsid w:val="00CB0AC1"/>
    <w:rsid w:val="00CB67CD"/>
    <w:rsid w:val="00CB77FF"/>
    <w:rsid w:val="00CC288A"/>
    <w:rsid w:val="00CC33A5"/>
    <w:rsid w:val="00CC4010"/>
    <w:rsid w:val="00CD413C"/>
    <w:rsid w:val="00CD5032"/>
    <w:rsid w:val="00CD5E55"/>
    <w:rsid w:val="00CE1860"/>
    <w:rsid w:val="00CE4EE6"/>
    <w:rsid w:val="00CF5C5E"/>
    <w:rsid w:val="00CF63E1"/>
    <w:rsid w:val="00D23BC5"/>
    <w:rsid w:val="00D23F2C"/>
    <w:rsid w:val="00D42246"/>
    <w:rsid w:val="00D4414F"/>
    <w:rsid w:val="00D56CC2"/>
    <w:rsid w:val="00D56D8A"/>
    <w:rsid w:val="00D62150"/>
    <w:rsid w:val="00D6442A"/>
    <w:rsid w:val="00D64AD1"/>
    <w:rsid w:val="00D65DC9"/>
    <w:rsid w:val="00D71E7B"/>
    <w:rsid w:val="00D7247F"/>
    <w:rsid w:val="00D7256F"/>
    <w:rsid w:val="00D72C3F"/>
    <w:rsid w:val="00D72E47"/>
    <w:rsid w:val="00D8072D"/>
    <w:rsid w:val="00DB4718"/>
    <w:rsid w:val="00DB4882"/>
    <w:rsid w:val="00DB4D26"/>
    <w:rsid w:val="00DC32A5"/>
    <w:rsid w:val="00DD3F8F"/>
    <w:rsid w:val="00DD4E76"/>
    <w:rsid w:val="00DE1B46"/>
    <w:rsid w:val="00DF0281"/>
    <w:rsid w:val="00E05BA3"/>
    <w:rsid w:val="00E1492D"/>
    <w:rsid w:val="00E14FD6"/>
    <w:rsid w:val="00E16289"/>
    <w:rsid w:val="00E22D0A"/>
    <w:rsid w:val="00E2340C"/>
    <w:rsid w:val="00E3074A"/>
    <w:rsid w:val="00E30846"/>
    <w:rsid w:val="00E33AAF"/>
    <w:rsid w:val="00E34069"/>
    <w:rsid w:val="00E3556C"/>
    <w:rsid w:val="00E37C2B"/>
    <w:rsid w:val="00E41615"/>
    <w:rsid w:val="00E42BAD"/>
    <w:rsid w:val="00E471D0"/>
    <w:rsid w:val="00E60DF3"/>
    <w:rsid w:val="00E6185B"/>
    <w:rsid w:val="00E651CE"/>
    <w:rsid w:val="00E70825"/>
    <w:rsid w:val="00E75EB5"/>
    <w:rsid w:val="00E845E1"/>
    <w:rsid w:val="00E8597C"/>
    <w:rsid w:val="00E904A1"/>
    <w:rsid w:val="00E92761"/>
    <w:rsid w:val="00EA24AB"/>
    <w:rsid w:val="00EA7401"/>
    <w:rsid w:val="00EB0220"/>
    <w:rsid w:val="00EB525A"/>
    <w:rsid w:val="00EB671E"/>
    <w:rsid w:val="00EC68C9"/>
    <w:rsid w:val="00EC781F"/>
    <w:rsid w:val="00EE284C"/>
    <w:rsid w:val="00F037DE"/>
    <w:rsid w:val="00F05F6D"/>
    <w:rsid w:val="00F11BAA"/>
    <w:rsid w:val="00F215A1"/>
    <w:rsid w:val="00F21EBB"/>
    <w:rsid w:val="00F2607F"/>
    <w:rsid w:val="00F270B1"/>
    <w:rsid w:val="00F301BC"/>
    <w:rsid w:val="00F31697"/>
    <w:rsid w:val="00F4772F"/>
    <w:rsid w:val="00F507C7"/>
    <w:rsid w:val="00F5243B"/>
    <w:rsid w:val="00F63070"/>
    <w:rsid w:val="00F84B70"/>
    <w:rsid w:val="00F918B0"/>
    <w:rsid w:val="00F96DC7"/>
    <w:rsid w:val="00FB520E"/>
    <w:rsid w:val="00FD596A"/>
    <w:rsid w:val="00FE2993"/>
    <w:rsid w:val="00FE51C9"/>
    <w:rsid w:val="00FE5E98"/>
    <w:rsid w:val="00FF429B"/>
    <w:rsid w:val="00FF56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A43FF"/>
  <w15:docId w15:val="{5B09DC9E-4C78-48E7-9419-A01734AE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A7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320"/>
        <w:tab w:val="right" w:pos="8640"/>
      </w:tabs>
    </w:pPr>
  </w:style>
  <w:style w:type="character" w:styleId="Numrodepage">
    <w:name w:val="page number"/>
    <w:basedOn w:val="Policepardfaut"/>
  </w:style>
  <w:style w:type="character" w:styleId="Lienhypertexte">
    <w:name w:val="Hyperlink"/>
    <w:rPr>
      <w:color w:val="0000FF"/>
      <w:u w:val="single"/>
    </w:rPr>
  </w:style>
  <w:style w:type="paragraph" w:styleId="Corpsdetexte">
    <w:name w:val="Body Text"/>
    <w:basedOn w:val="Normal"/>
    <w:rsid w:val="006D0CFE"/>
    <w:pPr>
      <w:spacing w:after="120"/>
    </w:pPr>
  </w:style>
  <w:style w:type="paragraph" w:styleId="Notedebasdepage">
    <w:name w:val="footnote text"/>
    <w:aliases w:val="single space,footnote text,fn,FOOTNOTES,Char,Footnote Text Char2 Char,Footnote Text Char1 Char Char,Footnote Text Char2 Char Char Char,Footnote Text Char1 Char Char Char Char,Footnote Text Char2 Char Char Char Char Char,ALTS FOOTNOTE"/>
    <w:basedOn w:val="Normal"/>
    <w:link w:val="NotedebasdepageCar"/>
    <w:rPr>
      <w:sz w:val="20"/>
      <w:szCs w:val="20"/>
    </w:rPr>
  </w:style>
  <w:style w:type="character" w:styleId="Appelnotedebasdep">
    <w:name w:val="footnote reference"/>
    <w:aliases w:val="ftref,16 Point,Superscript 6 Point,Ref,de nota al pie,Footnote,BVI fnr,Знак сноски 1,Footnote Reference Number,Footnote Reference Char Char Char"/>
    <w:rPr>
      <w:vertAlign w:val="superscript"/>
    </w:rPr>
  </w:style>
  <w:style w:type="paragraph" w:styleId="Corpsdetexte3">
    <w:name w:val="Body Text 3"/>
    <w:basedOn w:val="Normal"/>
    <w:pPr>
      <w:spacing w:before="120" w:line="240" w:lineRule="atLeast"/>
      <w:jc w:val="both"/>
    </w:pPr>
    <w:rPr>
      <w:snapToGrid w:val="0"/>
      <w:color w:val="000000"/>
      <w:szCs w:val="20"/>
    </w:rPr>
  </w:style>
  <w:style w:type="paragraph" w:styleId="Normalcentr">
    <w:name w:val="Block Text"/>
    <w:basedOn w:val="Normal"/>
    <w:rsid w:val="00C66431"/>
    <w:pPr>
      <w:spacing w:before="302" w:line="273" w:lineRule="exact"/>
      <w:ind w:left="360" w:right="72" w:hanging="360"/>
      <w:jc w:val="both"/>
    </w:pPr>
    <w:rPr>
      <w:rFonts w:ascii="Arial" w:hAnsi="Arial" w:cs="Arial"/>
      <w:sz w:val="28"/>
      <w:szCs w:val="28"/>
      <w:lang w:val="fr-FR" w:eastAsia="fr-FR"/>
    </w:rPr>
  </w:style>
  <w:style w:type="paragraph" w:styleId="Retraitcorpsdetexte">
    <w:name w:val="Body Text Indent"/>
    <w:basedOn w:val="Normal"/>
    <w:rsid w:val="003535CF"/>
    <w:pPr>
      <w:spacing w:after="120"/>
      <w:ind w:left="360"/>
    </w:pPr>
  </w:style>
  <w:style w:type="paragraph" w:styleId="Textedebulles">
    <w:name w:val="Balloon Text"/>
    <w:basedOn w:val="Normal"/>
    <w:semiHidden/>
    <w:rsid w:val="00D56D8A"/>
    <w:rPr>
      <w:rFonts w:ascii="Tahoma" w:hAnsi="Tahoma" w:cs="Tahoma"/>
      <w:sz w:val="16"/>
      <w:szCs w:val="16"/>
    </w:rPr>
  </w:style>
  <w:style w:type="paragraph" w:customStyle="1" w:styleId="ColorfulList-Accent11">
    <w:name w:val="Colorful List - Accent 11"/>
    <w:aliases w:val="Bullets Description,Bullets,Medium Grid 1 - Accent 21,References,Liste 1,List Paragraph nowy,Numbered List Paragraph,List Paragraph (numbered (a)),RM1"/>
    <w:basedOn w:val="Normal"/>
    <w:link w:val="ColorfulList-Accent1Char"/>
    <w:uiPriority w:val="34"/>
    <w:qFormat/>
    <w:rsid w:val="00790F69"/>
    <w:pPr>
      <w:ind w:left="720"/>
      <w:contextualSpacing/>
    </w:pPr>
    <w:rPr>
      <w:lang w:val="fr-FR" w:eastAsia="fr-FR"/>
    </w:rPr>
  </w:style>
  <w:style w:type="character" w:customStyle="1" w:styleId="ColorfulList-Accent1Char">
    <w:name w:val="Colorful List - Accent 1 Char"/>
    <w:aliases w:val="Bullets Description Char,Bullets Char,Medium Grid 1 - Accent 21 Char,References Char,Colorful List - Accent 11 Char,Liste 1 Char,List Paragraph nowy Char,Numbered List Paragraph Char,List Paragraph (numbered (a)) Char"/>
    <w:link w:val="ColorfulList-Accent11"/>
    <w:uiPriority w:val="34"/>
    <w:rsid w:val="00790F69"/>
    <w:rPr>
      <w:sz w:val="24"/>
      <w:szCs w:val="24"/>
      <w:lang w:val="fr-FR" w:eastAsia="fr-FR"/>
    </w:rPr>
  </w:style>
  <w:style w:type="character" w:customStyle="1" w:styleId="hps">
    <w:name w:val="hps"/>
    <w:rsid w:val="00325990"/>
  </w:style>
  <w:style w:type="character" w:styleId="Marquedecommentaire">
    <w:name w:val="annotation reference"/>
    <w:rsid w:val="008D7E91"/>
    <w:rPr>
      <w:sz w:val="16"/>
      <w:szCs w:val="16"/>
    </w:rPr>
  </w:style>
  <w:style w:type="paragraph" w:styleId="Commentaire">
    <w:name w:val="annotation text"/>
    <w:basedOn w:val="Normal"/>
    <w:link w:val="CommentaireCar"/>
    <w:rsid w:val="008D7E91"/>
    <w:rPr>
      <w:sz w:val="20"/>
      <w:szCs w:val="20"/>
    </w:rPr>
  </w:style>
  <w:style w:type="character" w:customStyle="1" w:styleId="CommentaireCar">
    <w:name w:val="Commentaire Car"/>
    <w:link w:val="Commentaire"/>
    <w:rsid w:val="008D7E91"/>
    <w:rPr>
      <w:lang w:val="en-US" w:eastAsia="en-US"/>
    </w:rPr>
  </w:style>
  <w:style w:type="paragraph" w:styleId="Objetducommentaire">
    <w:name w:val="annotation subject"/>
    <w:basedOn w:val="Commentaire"/>
    <w:next w:val="Commentaire"/>
    <w:link w:val="ObjetducommentaireCar"/>
    <w:rsid w:val="008D7E91"/>
    <w:rPr>
      <w:b/>
      <w:bCs/>
    </w:rPr>
  </w:style>
  <w:style w:type="character" w:customStyle="1" w:styleId="ObjetducommentaireCar">
    <w:name w:val="Objet du commentaire Car"/>
    <w:link w:val="Objetducommentaire"/>
    <w:rsid w:val="008D7E91"/>
    <w:rPr>
      <w:b/>
      <w:bCs/>
      <w:lang w:val="en-US" w:eastAsia="en-US"/>
    </w:rPr>
  </w:style>
  <w:style w:type="paragraph" w:styleId="Paragraphedeliste">
    <w:name w:val="List Paragraph"/>
    <w:aliases w:val="List Paragraph1,List Bullet Mary,body bullets,ReferencesCxSpLast,Paragraphe de liste11,WB List Paragraph,Paragraphe  revu,Bullet L1,Desmond 2,texte,lp1"/>
    <w:basedOn w:val="Normal"/>
    <w:link w:val="ParagraphedelisteCar"/>
    <w:uiPriority w:val="34"/>
    <w:qFormat/>
    <w:rsid w:val="00997F29"/>
    <w:pPr>
      <w:ind w:left="708"/>
    </w:pPr>
  </w:style>
  <w:style w:type="paragraph" w:styleId="En-tte">
    <w:name w:val="header"/>
    <w:basedOn w:val="Normal"/>
    <w:link w:val="En-tteCar"/>
    <w:rsid w:val="00077A78"/>
    <w:pPr>
      <w:tabs>
        <w:tab w:val="center" w:pos="4680"/>
        <w:tab w:val="right" w:pos="9360"/>
      </w:tabs>
    </w:pPr>
  </w:style>
  <w:style w:type="character" w:customStyle="1" w:styleId="En-tteCar">
    <w:name w:val="En-tête Car"/>
    <w:basedOn w:val="Policepardfaut"/>
    <w:link w:val="En-tte"/>
    <w:rsid w:val="00077A78"/>
    <w:rPr>
      <w:sz w:val="24"/>
      <w:szCs w:val="24"/>
    </w:rPr>
  </w:style>
  <w:style w:type="table" w:styleId="Grilledutableau">
    <w:name w:val="Table Grid"/>
    <w:basedOn w:val="TableauNormal"/>
    <w:rsid w:val="005F45BA"/>
    <w:rPr>
      <w:rFonts w:asciiTheme="minorHAnsi" w:eastAsiaTheme="minorEastAsia" w:hAnsiTheme="minorHAnsi" w:cstheme="minorBidi"/>
      <w:sz w:val="22"/>
      <w:szCs w:val="22"/>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F45BA"/>
    <w:pPr>
      <w:autoSpaceDE w:val="0"/>
      <w:autoSpaceDN w:val="0"/>
      <w:adjustRightInd w:val="0"/>
    </w:pPr>
    <w:rPr>
      <w:color w:val="000000"/>
      <w:sz w:val="24"/>
      <w:szCs w:val="24"/>
      <w:lang w:val="fr-FR" w:eastAsia="fr-FR"/>
    </w:rPr>
  </w:style>
  <w:style w:type="character" w:customStyle="1" w:styleId="ParagraphedelisteCar">
    <w:name w:val="Paragraphe de liste Car"/>
    <w:aliases w:val="List Paragraph1 Car,List Bullet Mary Car,body bullets Car,ReferencesCxSpLast Car,Paragraphe de liste11 Car,WB List Paragraph Car,Paragraphe  revu Car,Bullet L1 Car,Desmond 2 Car,texte Car,lp1 Car"/>
    <w:link w:val="Paragraphedeliste"/>
    <w:uiPriority w:val="34"/>
    <w:qFormat/>
    <w:locked/>
    <w:rsid w:val="005F45BA"/>
    <w:rPr>
      <w:sz w:val="24"/>
      <w:szCs w:val="24"/>
    </w:rPr>
  </w:style>
  <w:style w:type="character" w:customStyle="1" w:styleId="NotedebasdepageCar">
    <w:name w:val="Note de bas de page Car"/>
    <w:aliases w:val="single space Car,footnote text Car,fn Car,FOOTNOTES Car,Char Car,Footnote Text Char2 Char Car,Footnote Text Char1 Char Char Car,Footnote Text Char2 Char Char Char Car,Footnote Text Char1 Char Char Char Char Car,ALTS FOOTNOTE Car"/>
    <w:basedOn w:val="Policepardfaut"/>
    <w:link w:val="Notedebasdepage"/>
    <w:rsid w:val="00CD5032"/>
  </w:style>
  <w:style w:type="table" w:customStyle="1" w:styleId="GridTable1Light1">
    <w:name w:val="Grid Table 1 Light1"/>
    <w:basedOn w:val="TableauNormal"/>
    <w:uiPriority w:val="46"/>
    <w:rsid w:val="00D7256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0399">
      <w:bodyDiv w:val="1"/>
      <w:marLeft w:val="0"/>
      <w:marRight w:val="0"/>
      <w:marTop w:val="0"/>
      <w:marBottom w:val="0"/>
      <w:divBdr>
        <w:top w:val="none" w:sz="0" w:space="0" w:color="auto"/>
        <w:left w:val="none" w:sz="0" w:space="0" w:color="auto"/>
        <w:bottom w:val="none" w:sz="0" w:space="0" w:color="auto"/>
        <w:right w:val="none" w:sz="0" w:space="0" w:color="auto"/>
      </w:divBdr>
    </w:div>
    <w:div w:id="177786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utouelwaghef@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8784D-25A2-4B76-8476-7CC83E9F3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2ED1BA-61AF-4666-AFC2-723AA16DC39C}">
  <ds:schemaRefs>
    <ds:schemaRef ds:uri="http://schemas.microsoft.com/sharepoint/v3/contenttype/forms"/>
  </ds:schemaRefs>
</ds:datastoreItem>
</file>

<file path=customXml/itemProps3.xml><?xml version="1.0" encoding="utf-8"?>
<ds:datastoreItem xmlns:ds="http://schemas.openxmlformats.org/officeDocument/2006/customXml" ds:itemID="{7DA56B01-DA8C-4D6D-9E38-5D0B1DF292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76D00-FE39-47BB-B464-D3511D19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2869</Words>
  <Characters>15781</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TERMS OF REFERENCE FOR AUDIT</vt:lpstr>
      <vt:lpstr>TERMS OF REFERENCE FOR AUDIT</vt:lpstr>
    </vt:vector>
  </TitlesOfParts>
  <Company>The World Bank Group</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AUDIT</dc:title>
  <dc:creator>wb198372</dc:creator>
  <cp:lastModifiedBy>Utilisateur Windows</cp:lastModifiedBy>
  <cp:revision>2</cp:revision>
  <cp:lastPrinted>2020-06-27T13:31:00Z</cp:lastPrinted>
  <dcterms:created xsi:type="dcterms:W3CDTF">2021-02-23T20:06:00Z</dcterms:created>
  <dcterms:modified xsi:type="dcterms:W3CDTF">2021-02-23T20:06:00Z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