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8BD" w:rsidRPr="003F3A49" w:rsidRDefault="00352219">
      <w:pPr>
        <w:pStyle w:val="Standard"/>
        <w:ind w:left="708"/>
        <w:jc w:val="center"/>
        <w:outlineLvl w:val="0"/>
        <w:rPr>
          <w:lang w:val="es-ES"/>
        </w:rPr>
      </w:pPr>
      <w:r w:rsidRPr="003F3A49">
        <w:rPr>
          <w:rStyle w:val="Fuentedeprrafopredeter1"/>
          <w:rFonts w:ascii="Arial Narrow" w:hAnsi="Arial Narrow"/>
          <w:b/>
          <w:caps/>
          <w:sz w:val="40"/>
          <w:lang w:val="es-ES"/>
        </w:rPr>
        <w:t>TÉRMINOS DE REFERENCIA PARA LA PRESTACIÓN DE SERVICIOS DE EVALUACIÓN FINAL</w:t>
      </w:r>
    </w:p>
    <w:p w:rsidR="009028BD" w:rsidRPr="003F3A49" w:rsidRDefault="009028BD">
      <w:pPr>
        <w:pStyle w:val="Standard"/>
        <w:ind w:left="708"/>
        <w:jc w:val="center"/>
        <w:outlineLvl w:val="0"/>
        <w:rPr>
          <w:rFonts w:ascii="Arial Narrow" w:hAnsi="Arial Narrow"/>
          <w:b/>
          <w:caps/>
          <w:sz w:val="40"/>
          <w:lang w:val="es-ES"/>
        </w:rPr>
      </w:pPr>
    </w:p>
    <w:tbl>
      <w:tblPr>
        <w:tblW w:w="9610" w:type="dxa"/>
        <w:tblInd w:w="-431" w:type="dxa"/>
        <w:tblLayout w:type="fixed"/>
        <w:tblCellMar>
          <w:left w:w="10" w:type="dxa"/>
          <w:right w:w="10" w:type="dxa"/>
        </w:tblCellMar>
        <w:tblLook w:val="04A0"/>
      </w:tblPr>
      <w:tblGrid>
        <w:gridCol w:w="2406"/>
        <w:gridCol w:w="573"/>
        <w:gridCol w:w="2126"/>
        <w:gridCol w:w="142"/>
        <w:gridCol w:w="1134"/>
        <w:gridCol w:w="166"/>
        <w:gridCol w:w="3063"/>
      </w:tblGrid>
      <w:tr w:rsidR="009028BD" w:rsidRPr="003F3A49" w:rsidTr="00556DF6">
        <w:trPr>
          <w:trHeight w:val="20"/>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ascii="Arial Narrow" w:hAnsi="Arial Narrow"/>
                <w:b/>
                <w:color w:val="FFFFFF"/>
              </w:rPr>
              <w:t>I. Introducción</w:t>
            </w:r>
          </w:p>
        </w:tc>
      </w:tr>
      <w:tr w:rsidR="009028BD" w:rsidRPr="003F3A49" w:rsidTr="00556DF6">
        <w:trPr>
          <w:trHeight w:val="1390"/>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 xml:space="preserve">El objetivo general de estos Términos de Referencia (TdR) es establecer el marco obligatorio de trabajo para afrontar la Evaluación de la intervención </w:t>
            </w:r>
            <w:r w:rsidRPr="003F3A49">
              <w:rPr>
                <w:rStyle w:val="Fuentedeprrafopredeter1"/>
                <w:rFonts w:ascii="Gill Sans Infant Std" w:hAnsi="Gill Sans Infant Std"/>
                <w:szCs w:val="22"/>
                <w:lang w:val="es-ES"/>
              </w:rPr>
              <w:t>“</w:t>
            </w:r>
            <w:r w:rsidRPr="003F3A49">
              <w:rPr>
                <w:rStyle w:val="Fuentedeprrafopredeter1"/>
                <w:rFonts w:cs="Tahoma"/>
                <w:b/>
                <w:bCs/>
                <w:lang w:val="es-ES"/>
              </w:rPr>
              <w:t>Protección de la infancia en Mauritania a través de la creación de los sistemas de protección en las comunas de Téyaret,Tavragzeina y Ksar, Nouakchott</w:t>
            </w:r>
            <w:r w:rsidRPr="003F3A49">
              <w:rPr>
                <w:rStyle w:val="Fuentedeprrafopredeter1"/>
                <w:rFonts w:ascii="Gill Sans Infant Std" w:hAnsi="Gill Sans Infant Std"/>
                <w:szCs w:val="22"/>
                <w:lang w:val="es-ES"/>
              </w:rPr>
              <w:t>”</w:t>
            </w:r>
          </w:p>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La propuesta de trabajo debe responder a todas las cuestiones aquí indicadas, siendo condición necesaria para la aceptación del Informe de Evaluación.</w:t>
            </w:r>
          </w:p>
        </w:tc>
      </w:tr>
      <w:tr w:rsidR="009028BD" w:rsidRPr="003F3A49" w:rsidTr="00556DF6">
        <w:trPr>
          <w:trHeight w:val="62"/>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CCCCCC"/>
            <w:tcMar>
              <w:top w:w="0" w:type="dxa"/>
              <w:left w:w="113" w:type="dxa"/>
              <w:bottom w:w="0" w:type="dxa"/>
              <w:right w:w="108" w:type="dxa"/>
            </w:tcMar>
          </w:tcPr>
          <w:p w:rsidR="009028BD" w:rsidRPr="003F3A49" w:rsidRDefault="00352219">
            <w:pPr>
              <w:pStyle w:val="Standard"/>
              <w:spacing w:before="20" w:after="20"/>
              <w:rPr>
                <w:lang w:val="es-ES"/>
              </w:rPr>
            </w:pPr>
            <w:r w:rsidRPr="003F3A49">
              <w:rPr>
                <w:rStyle w:val="Fuentedeprrafopredeter1"/>
                <w:rFonts w:ascii="Arial Narrow" w:hAnsi="Arial Narrow"/>
                <w:b/>
                <w:lang w:val="es-ES"/>
              </w:rPr>
              <w:t>I.1. DATOS GENERALES DE LA INTERVENCIÓN</w:t>
            </w:r>
          </w:p>
        </w:tc>
      </w:tr>
      <w:tr w:rsidR="009028BD" w:rsidRPr="003F3A49" w:rsidTr="00556DF6">
        <w:trPr>
          <w:trHeight w:val="20"/>
        </w:trPr>
        <w:tc>
          <w:tcPr>
            <w:tcW w:w="2406" w:type="dxa"/>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ascii="Arial Narrow" w:hAnsi="Arial Narrow"/>
                <w:smallCaps/>
              </w:rPr>
              <w:t>Entidadbeneficiaria</w:t>
            </w:r>
          </w:p>
        </w:tc>
        <w:tc>
          <w:tcPr>
            <w:tcW w:w="720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cs="Tahoma"/>
                <w:b/>
                <w:bCs/>
                <w:lang w:val="es-ES"/>
              </w:rPr>
              <w:t>FUNDACIÓN SAVE THE CHILDREN</w:t>
            </w:r>
          </w:p>
        </w:tc>
      </w:tr>
      <w:tr w:rsidR="009028BD" w:rsidRPr="003F3A49" w:rsidTr="00556DF6">
        <w:trPr>
          <w:trHeight w:val="20"/>
        </w:trPr>
        <w:tc>
          <w:tcPr>
            <w:tcW w:w="2406" w:type="dxa"/>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jc w:val="both"/>
            </w:pPr>
            <w:r w:rsidRPr="003F3A49">
              <w:rPr>
                <w:rStyle w:val="Fuentedeprrafopredeter1"/>
                <w:rFonts w:ascii="Arial Narrow" w:hAnsi="Arial Narrow"/>
                <w:smallCaps/>
              </w:rPr>
              <w:t>Nombre de la Intervención</w:t>
            </w:r>
          </w:p>
        </w:tc>
        <w:tc>
          <w:tcPr>
            <w:tcW w:w="720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rPr>
                <w:lang w:val="es-ES"/>
              </w:rPr>
            </w:pPr>
            <w:r w:rsidRPr="003F3A49">
              <w:rPr>
                <w:rStyle w:val="Fuentedeprrafopredeter1"/>
                <w:rFonts w:ascii="Gill Sans Infant Std" w:hAnsi="Gill Sans Infant Std"/>
                <w:szCs w:val="22"/>
                <w:lang w:val="es-ES"/>
              </w:rPr>
              <w:t>“</w:t>
            </w:r>
            <w:r w:rsidRPr="003F3A49">
              <w:rPr>
                <w:rStyle w:val="Fuentedeprrafopredeter1"/>
                <w:rFonts w:cs="Tahoma"/>
                <w:b/>
                <w:bCs/>
                <w:lang w:val="es-ES"/>
              </w:rPr>
              <w:t>Protección de la infancia en Mauritania a través de la creación de los sistemas de protección en las comunas de Téyaret,Tavragzeina y Ksar, Nouakchott</w:t>
            </w:r>
            <w:r w:rsidRPr="003F3A49">
              <w:rPr>
                <w:rStyle w:val="Fuentedeprrafopredeter1"/>
                <w:rFonts w:ascii="Gill Sans Infant Std" w:hAnsi="Gill Sans Infant Std"/>
                <w:szCs w:val="22"/>
                <w:lang w:val="es-ES"/>
              </w:rPr>
              <w:t>”</w:t>
            </w:r>
          </w:p>
        </w:tc>
      </w:tr>
      <w:tr w:rsidR="00574D93" w:rsidRPr="003F3A49">
        <w:trPr>
          <w:trHeight w:val="20"/>
        </w:trPr>
        <w:tc>
          <w:tcPr>
            <w:tcW w:w="2406" w:type="dxa"/>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jc w:val="both"/>
            </w:pPr>
            <w:r w:rsidRPr="003F3A49">
              <w:rPr>
                <w:rStyle w:val="Fuentedeprrafopredeter1"/>
                <w:rFonts w:ascii="Arial Narrow" w:hAnsi="Arial Narrow"/>
                <w:smallCaps/>
              </w:rPr>
              <w:t>Nº. Expteaacid</w:t>
            </w:r>
          </w:p>
        </w:tc>
        <w:tc>
          <w:tcPr>
            <w:tcW w:w="26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b/>
                <w:lang w:val="es-ES"/>
              </w:rPr>
              <w:t>0C157/2015</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ascii="Arial Narrow" w:hAnsi="Arial Narrow"/>
                <w:smallCaps/>
              </w:rPr>
              <w:t>códigocrs</w:t>
            </w:r>
          </w:p>
        </w:tc>
        <w:tc>
          <w:tcPr>
            <w:tcW w:w="322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cs="Tahoma"/>
                <w:b/>
                <w:bCs/>
                <w:lang w:val="es-ES"/>
              </w:rPr>
              <w:t>15162-Derechos humanos</w:t>
            </w:r>
          </w:p>
        </w:tc>
      </w:tr>
      <w:tr w:rsidR="009028BD" w:rsidRPr="003F3A49" w:rsidTr="00556DF6">
        <w:trPr>
          <w:trHeight w:val="20"/>
        </w:trPr>
        <w:tc>
          <w:tcPr>
            <w:tcW w:w="2406" w:type="dxa"/>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smallCaps/>
                <w:lang w:val="es-ES"/>
              </w:rPr>
              <w:t>normativa reguladora de la subvención</w:t>
            </w:r>
          </w:p>
        </w:tc>
        <w:tc>
          <w:tcPr>
            <w:tcW w:w="720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b/>
                <w:lang w:val="es-ES"/>
              </w:rPr>
              <w:t>Orden de Bases 2012</w:t>
            </w:r>
          </w:p>
        </w:tc>
      </w:tr>
      <w:tr w:rsidR="00574D93" w:rsidRPr="003F3A49">
        <w:trPr>
          <w:trHeight w:val="20"/>
        </w:trPr>
        <w:tc>
          <w:tcPr>
            <w:tcW w:w="2979" w:type="dxa"/>
            <w:gridSpan w:val="2"/>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smallCaps/>
                <w:lang w:val="es-ES"/>
              </w:rPr>
              <w:t>País donde se desarrolla la intervención</w:t>
            </w: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b/>
                <w:lang w:val="es-ES"/>
              </w:rPr>
              <w:t>MAURITANIA</w:t>
            </w:r>
          </w:p>
        </w:tc>
        <w:tc>
          <w:tcPr>
            <w:tcW w:w="1300" w:type="dxa"/>
            <w:gridSpan w:val="2"/>
            <w:tcBorders>
              <w:top w:val="single" w:sz="4" w:space="0" w:color="00000A"/>
              <w:left w:val="single" w:sz="4" w:space="0" w:color="00000A"/>
              <w:bottom w:val="single" w:sz="4" w:space="0" w:color="00000A"/>
              <w:right w:val="single" w:sz="4" w:space="0" w:color="00000A"/>
            </w:tcBorders>
            <w:shd w:val="clear" w:color="auto" w:fill="F3F3F3"/>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ascii="Arial Narrow" w:hAnsi="Arial Narrow"/>
                <w:smallCaps/>
              </w:rPr>
              <w:t>Municipios</w:t>
            </w:r>
          </w:p>
        </w:tc>
        <w:tc>
          <w:tcPr>
            <w:tcW w:w="30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20" w:after="20"/>
            </w:pPr>
            <w:r w:rsidRPr="003F3A49">
              <w:rPr>
                <w:rStyle w:val="Fuentedeprrafopredeter1"/>
                <w:rFonts w:cs="Tahoma"/>
                <w:b/>
                <w:bCs/>
                <w:lang w:val="es-ES"/>
              </w:rPr>
              <w:t>Nouakchott</w:t>
            </w:r>
          </w:p>
        </w:tc>
      </w:tr>
      <w:tr w:rsidR="009028BD" w:rsidRPr="003F3A49" w:rsidTr="00556DF6">
        <w:trPr>
          <w:trHeight w:val="20"/>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CCCCCC"/>
            <w:tcMar>
              <w:top w:w="0" w:type="dxa"/>
              <w:left w:w="113" w:type="dxa"/>
              <w:bottom w:w="0" w:type="dxa"/>
              <w:right w:w="108" w:type="dxa"/>
            </w:tcMar>
          </w:tcPr>
          <w:p w:rsidR="009028BD" w:rsidRPr="003F3A49" w:rsidRDefault="00352219">
            <w:pPr>
              <w:pStyle w:val="Standard"/>
              <w:spacing w:before="20" w:after="20"/>
              <w:ind w:left="360" w:hanging="360"/>
              <w:jc w:val="both"/>
              <w:rPr>
                <w:lang w:val="es-ES"/>
              </w:rPr>
            </w:pPr>
            <w:r w:rsidRPr="003F3A49">
              <w:rPr>
                <w:rStyle w:val="Fuentedeprrafopredeter1"/>
                <w:rFonts w:ascii="Arial Narrow" w:hAnsi="Arial Narrow"/>
                <w:b/>
                <w:lang w:val="es-ES"/>
              </w:rPr>
              <w:t xml:space="preserve">I.2. PROBLEMAS E INTERESES DE LA INTERVENCIÓN </w:t>
            </w:r>
            <w:r w:rsidRPr="003F3A49">
              <w:rPr>
                <w:rStyle w:val="Fuentedeprrafopredeter1"/>
                <w:rFonts w:ascii="Arial Narrow" w:hAnsi="Arial Narrow"/>
                <w:lang w:val="es-ES"/>
              </w:rPr>
              <w:t>(Máximo 1.500 caracteres)</w:t>
            </w:r>
          </w:p>
          <w:p w:rsidR="009028BD" w:rsidRPr="003F3A49" w:rsidRDefault="00352219">
            <w:pPr>
              <w:pStyle w:val="Standard"/>
              <w:spacing w:before="20" w:after="20"/>
              <w:jc w:val="both"/>
              <w:rPr>
                <w:lang w:val="es-ES"/>
              </w:rPr>
            </w:pPr>
            <w:r w:rsidRPr="003F3A49">
              <w:rPr>
                <w:rStyle w:val="Fuentedeprrafopredeter1"/>
                <w:rFonts w:ascii="Arial Narrow" w:hAnsi="Arial Narrow"/>
                <w:lang w:val="es-ES"/>
              </w:rPr>
              <w:t>Describa brevemente los problemas e intereses de la intervención.</w:t>
            </w:r>
          </w:p>
        </w:tc>
      </w:tr>
      <w:tr w:rsidR="00574D93" w:rsidRPr="003F3A49" w:rsidTr="00556DF6">
        <w:trPr>
          <w:trHeight w:val="20"/>
        </w:trPr>
        <w:tc>
          <w:tcPr>
            <w:tcW w:w="9292" w:type="dxa"/>
            <w:gridSpan w:val="7"/>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 xml:space="preserve">La infancia en Mauritania se enfrenta a problemas relacionados con el acceso a servicios básicos, y por la ausencia de un sistema para la protección específico para niños/as en situación de vulnerabilidad. </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La intervención se enfoca especialmente en los niños/as sin cuidados apropiados (clasificados por categoría de vulnerabilidad tal y como las establece la Estrategia Nacional de Protección a la Infancia en Mauritania):</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con discapacidad: Falta de acceso a los servicios básicos de educación, marginación y exclusión social</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víctimas de explotación laboral y víctimas de trata: Exposición a trabajos penosos y peligrosos que hipotecan su salud y educación</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parcialmente o totalmente privados de supervisión parental (niños/as de la calle, abandonados/as, mendigos/as, víctimas de conflictos familiares, niños/as migrantes): Exposición a los peligros de la calle (violencia y prostitución), falta de supervisión, falta de acceso a servicios básicos y apoyo psicosocial</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víctimas de prácticas culturales dañinas (alimentación forzada, la mutilación genital femenina, los matrimonios precoces): Problemas de salud y efectos psicológicos nefastos</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huérfanos/as y otros niños y niñas vulnerables en el contexto del VIH / SIDA: Estigmatización y discriminación, exposición a traumas físicos y psicológicos, problemas de salud crónicos y falta de acceso a servicios básicos y apoyo psicosocial</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víctimas de la violencia y la explotación sexual: exposición a traumas físicos y psicológicos, fragilidad emocional y problemas de integración social</w:t>
            </w: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-Niños y niñas en conflicto con la ley: Condiciones de detención inadecuadas y la falta de apoyo para una reinserción exitosa.</w:t>
            </w:r>
          </w:p>
          <w:p w:rsidR="003F3A49" w:rsidRPr="003F3A49" w:rsidRDefault="003F3A49" w:rsidP="003F3A49">
            <w:pPr>
              <w:widowControl/>
              <w:suppressAutoHyphens w:val="0"/>
              <w:autoSpaceDE w:val="0"/>
              <w:jc w:val="both"/>
              <w:textAlignment w:val="auto"/>
            </w:pPr>
          </w:p>
        </w:tc>
      </w:tr>
      <w:tr w:rsidR="009028BD" w:rsidRPr="003F3A49" w:rsidTr="00556DF6">
        <w:trPr>
          <w:trHeight w:val="20"/>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CCCCCC"/>
            <w:tcMar>
              <w:top w:w="0" w:type="dxa"/>
              <w:left w:w="113" w:type="dxa"/>
              <w:bottom w:w="0" w:type="dxa"/>
              <w:right w:w="108" w:type="dxa"/>
            </w:tcMar>
          </w:tcPr>
          <w:p w:rsidR="009028BD" w:rsidRPr="003F3A49" w:rsidRDefault="00352219">
            <w:pPr>
              <w:pStyle w:val="Standard"/>
              <w:spacing w:before="20" w:after="20"/>
              <w:ind w:left="360" w:hanging="360"/>
              <w:jc w:val="both"/>
              <w:rPr>
                <w:lang w:val="es-ES"/>
              </w:rPr>
            </w:pPr>
            <w:r w:rsidRPr="003F3A49">
              <w:rPr>
                <w:rStyle w:val="Fuentedeprrafopredeter1"/>
                <w:rFonts w:ascii="Arial Narrow" w:hAnsi="Arial Narrow"/>
                <w:b/>
                <w:lang w:val="es-ES"/>
              </w:rPr>
              <w:t xml:space="preserve">I.3. RESUMEN DE LA ESTRATEGIA DE INTERVENCIÓN </w:t>
            </w:r>
            <w:r w:rsidRPr="003F3A49">
              <w:rPr>
                <w:rStyle w:val="Fuentedeprrafopredeter1"/>
                <w:rFonts w:ascii="Arial Narrow" w:hAnsi="Arial Narrow"/>
                <w:lang w:val="es-ES"/>
              </w:rPr>
              <w:t>(Máximo 2.500 caracteres)</w:t>
            </w:r>
          </w:p>
          <w:p w:rsidR="009028BD" w:rsidRPr="003F3A49" w:rsidRDefault="00352219">
            <w:pPr>
              <w:pStyle w:val="Standard"/>
              <w:spacing w:before="20" w:after="20"/>
              <w:jc w:val="both"/>
              <w:rPr>
                <w:lang w:val="es-ES"/>
              </w:rPr>
            </w:pPr>
            <w:r w:rsidRPr="003F3A49">
              <w:rPr>
                <w:rStyle w:val="Fuentedeprrafopredeter1"/>
                <w:rFonts w:ascii="Arial Narrow" w:hAnsi="Arial Narrow"/>
                <w:lang w:val="es-ES"/>
              </w:rPr>
              <w:t>Describa brevemente la estrategia de intervención, haciendo referencia a otras intervenciones con las que pueda tener sinergias o complementariedades.</w:t>
            </w:r>
          </w:p>
          <w:p w:rsidR="009028BD" w:rsidRPr="003F3A49" w:rsidRDefault="00352219">
            <w:pPr>
              <w:pStyle w:val="Standard"/>
              <w:spacing w:before="20" w:after="20"/>
              <w:jc w:val="both"/>
              <w:rPr>
                <w:lang w:val="es-ES"/>
              </w:rPr>
            </w:pPr>
            <w:r w:rsidRPr="003F3A49">
              <w:rPr>
                <w:rStyle w:val="Fuentedeprrafopredeter1"/>
                <w:rFonts w:ascii="Arial Narrow" w:hAnsi="Arial Narrow"/>
                <w:lang w:val="es-ES"/>
              </w:rPr>
              <w:t>En el Anexo de los TdR se incluye la Matriz de Planificación.</w:t>
            </w:r>
          </w:p>
        </w:tc>
      </w:tr>
      <w:tr w:rsidR="009028BD" w:rsidRPr="003F3A49" w:rsidTr="00556DF6">
        <w:trPr>
          <w:trHeight w:val="20"/>
        </w:trPr>
        <w:tc>
          <w:tcPr>
            <w:tcW w:w="96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 xml:space="preserve">Un buen sistema se compone de leyes y políticas, un mecanismo central de coordinación con un mandato claro y regulación efectiva y monitoreo a todos los niveles. El Ministerio de Acción Social, de la Infancia y de la Mujer (MASEF) en sus orientaciones a medio plazo identifica entre otras prioridades la creación de los tres sistemas de protección comunales. En este sentido, se ha considerado prioritario apoyar al MASEF para el desarrollo de sus prioridades, combinada con el apoyo a la </w:t>
            </w:r>
            <w:r w:rsidRPr="003F3A49">
              <w:rPr>
                <w:rStyle w:val="Fuentedeprrafopredeter1"/>
                <w:rFonts w:ascii="Arial Narrow" w:hAnsi="Arial Narrow"/>
              </w:rPr>
              <w:lastRenderedPageBreak/>
              <w:t>asociación AFCF en su atención directa a niños/as en situación de desprotección, portando una atención especial a la salud de la infancia. SCE está interviniendo a tres niveles:</w:t>
            </w:r>
          </w:p>
          <w:p w:rsidR="003F3A49" w:rsidRPr="003F3A49" w:rsidRDefault="003F3A49" w:rsidP="003F3A49">
            <w:pPr>
              <w:rPr>
                <w:rStyle w:val="Fuentedeprrafopredeter1"/>
                <w:rFonts w:ascii="Arial Narrow" w:hAnsi="Arial Narrow"/>
              </w:rPr>
            </w:pP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1.</w:t>
            </w:r>
            <w:r w:rsidRPr="003F3A49">
              <w:rPr>
                <w:rStyle w:val="Fuentedeprrafopredeter1"/>
                <w:rFonts w:ascii="Arial Narrow" w:hAnsi="Arial Narrow"/>
              </w:rPr>
              <w:tab/>
              <w:t>Apoyo a la creación de sistemas de protección comunitarios (SPC) a través de la identificación de actores que trabajan en el sector de la infancia y/o de la protección, su estructuración en torno a redes de protección específicas por sector de intervención y/o proximidad geográfica y su articulación para la creación de estos SPC. A su vez, se está capacitando y fortaleciendo a estas redes y a las asociaciones que la componen a través de formación especializada en derechos de infancia, capacidad organizacional y comunicativa. Se está dando especial importancia a la formación relacionada con procesos y herramientas de identificación de niños/as en situación de desprotección. Se prevé crear espacios de coordinación entre las diferentes Redes y entre los SPC. Para la realización de estas acciones contamos con un socio estratégico, el Ministerio de Acción Social, de la Infancia y de la Mujer quien lidera la mayor parte de las acciones de coordinación.</w:t>
            </w:r>
          </w:p>
          <w:p w:rsidR="003F3A49" w:rsidRPr="003F3A49" w:rsidRDefault="003F3A49" w:rsidP="003F3A49">
            <w:pPr>
              <w:rPr>
                <w:rStyle w:val="Fuentedeprrafopredeter1"/>
                <w:rFonts w:ascii="Arial Narrow" w:hAnsi="Arial Narrow"/>
              </w:rPr>
            </w:pPr>
          </w:p>
          <w:p w:rsidR="003F3A49" w:rsidRPr="003F3A49" w:rsidRDefault="003F3A49" w:rsidP="003F3A49">
            <w:pPr>
              <w:rPr>
                <w:rStyle w:val="Fuentedeprrafopredeter1"/>
                <w:rFonts w:ascii="Arial Narrow" w:hAnsi="Arial Narrow"/>
              </w:rPr>
            </w:pPr>
            <w:r w:rsidRPr="003F3A49">
              <w:rPr>
                <w:rStyle w:val="Fuentedeprrafopredeter1"/>
                <w:rFonts w:ascii="Arial Narrow" w:hAnsi="Arial Narrow"/>
              </w:rPr>
              <w:t>2.</w:t>
            </w:r>
            <w:r w:rsidRPr="003F3A49">
              <w:rPr>
                <w:rStyle w:val="Fuentedeprrafopredeter1"/>
                <w:rFonts w:ascii="Arial Narrow" w:hAnsi="Arial Narrow"/>
              </w:rPr>
              <w:tab/>
              <w:t>Los casos especiales de desprotección identificados por las estructuras anteriores son derivados al centro Nejda gestionado por nuestra socia local AFCF para su registro, atención y/o derivación en función del servicio requerido. Para la atención médico sanitaria se están refiriendo a las estructuras de salud gestionadas por las instituciones públicas y los servicios psicológicos, educativos y jurídicos se ofrecerán por los profesionales del centro.</w:t>
            </w:r>
          </w:p>
          <w:p w:rsidR="003F3A49" w:rsidRPr="003F3A49" w:rsidRDefault="003F3A49" w:rsidP="003F3A49">
            <w:pPr>
              <w:rPr>
                <w:rStyle w:val="Fuentedeprrafopredeter1"/>
                <w:rFonts w:ascii="Arial Narrow" w:hAnsi="Arial Narrow"/>
              </w:rPr>
            </w:pPr>
          </w:p>
          <w:p w:rsidR="003F3A49" w:rsidRPr="003F3A49" w:rsidRDefault="003F3A49" w:rsidP="003F3A49">
            <w:pPr>
              <w:widowControl/>
              <w:suppressAutoHyphens w:val="0"/>
              <w:autoSpaceDE w:val="0"/>
              <w:jc w:val="both"/>
              <w:textAlignment w:val="auto"/>
            </w:pPr>
            <w:r w:rsidRPr="003F3A49">
              <w:rPr>
                <w:rStyle w:val="Fuentedeprrafopredeter1"/>
                <w:rFonts w:ascii="Arial Narrow" w:hAnsi="Arial Narrow"/>
              </w:rPr>
              <w:t>3.</w:t>
            </w:r>
            <w:r w:rsidRPr="003F3A49">
              <w:rPr>
                <w:rStyle w:val="Fuentedeprrafopredeter1"/>
                <w:rFonts w:ascii="Arial Narrow" w:hAnsi="Arial Narrow"/>
              </w:rPr>
              <w:tab/>
              <w:t>Por último, identificada la problemática de la interrelación existente entre las situaciones de desprotección y la salud infantil y el vacío existente de esta materia dentro de las estructuras de protección, se pretende integrarla como parte del sist</w:t>
            </w:r>
            <w:r w:rsidRPr="003F3A49">
              <w:rPr>
                <w:rStyle w:val="Fuentedeprrafopredeter1"/>
                <w:rFonts w:ascii="Arial Narrow" w:hAnsi="Arial Narrow"/>
              </w:rPr>
              <w:t>e</w:t>
            </w:r>
            <w:r w:rsidRPr="003F3A49">
              <w:rPr>
                <w:rStyle w:val="Fuentedeprrafopredeter1"/>
                <w:rFonts w:ascii="Arial Narrow" w:hAnsi="Arial Narrow"/>
              </w:rPr>
              <w:t>ma de protección a la infancia en las comunas de intervención. Para ello se ha realizado un estudio diagnóstico sobre la situ</w:t>
            </w:r>
            <w:r w:rsidRPr="003F3A49">
              <w:rPr>
                <w:rStyle w:val="Fuentedeprrafopredeter1"/>
                <w:rFonts w:ascii="Arial Narrow" w:hAnsi="Arial Narrow"/>
              </w:rPr>
              <w:t>a</w:t>
            </w:r>
            <w:r w:rsidRPr="003F3A49">
              <w:rPr>
                <w:rStyle w:val="Fuentedeprrafopredeter1"/>
                <w:rFonts w:ascii="Arial Narrow" w:hAnsi="Arial Narrow"/>
              </w:rPr>
              <w:t>ción actual en salud infantil y el análisis sobre capacidades de cobertura de las estructuras que integran el sistema de protección en los tres municipios y la puesta en marcha de un Programa Formativo en materia de Atención Integral de Enfermedades de la Infancia dirigidas a las instituciones implicadas en el ámbito de la protección a la infancia en las comunas de intervención. Para esta actividad, hemos contado como aliado estratégico con el ISGlobal.</w:t>
            </w:r>
          </w:p>
        </w:tc>
      </w:tr>
    </w:tbl>
    <w:p w:rsidR="009028BD" w:rsidRPr="003F3A49" w:rsidRDefault="009028BD">
      <w:pPr>
        <w:pStyle w:val="Standard"/>
        <w:pageBreakBefore/>
        <w:rPr>
          <w:lang w:val="es-ES"/>
        </w:rPr>
      </w:pPr>
    </w:p>
    <w:tbl>
      <w:tblPr>
        <w:tblW w:w="9292" w:type="dxa"/>
        <w:tblInd w:w="-113" w:type="dxa"/>
        <w:tblLayout w:type="fixed"/>
        <w:tblCellMar>
          <w:left w:w="10" w:type="dxa"/>
          <w:right w:w="10" w:type="dxa"/>
        </w:tblCellMar>
        <w:tblLook w:val="04A0"/>
      </w:tblPr>
      <w:tblGrid>
        <w:gridCol w:w="9292"/>
      </w:tblGrid>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rPr>
                <w:lang w:val="es-ES"/>
              </w:rPr>
            </w:pPr>
            <w:r w:rsidRPr="003F3A49">
              <w:rPr>
                <w:rStyle w:val="Fuentedeprrafopredeter1"/>
                <w:rFonts w:ascii="Arial Narrow" w:hAnsi="Arial Narrow"/>
                <w:b/>
                <w:color w:val="FFFFFF"/>
                <w:lang w:val="es-ES"/>
              </w:rPr>
              <w:t>II. Objeto y propósito de la evaluación</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El objetivo general de la evaluación es verificar el cumplimiento de los criterios de calidad establecidos en el PACODE.</w:t>
            </w:r>
          </w:p>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La evaluación debe servir de herramienta de aprendizaje relevante para conocer el funcionamiento, los resultados y los efectos de la intervención de forma que se puedan orientar futuras acciones. El aprendizaje se torna fundamental puesto que la integración de la evaluación en el ciclo de la planificación precisa de un flujo continuo de información relevante que permita la mejora de los procesos.</w:t>
            </w:r>
          </w:p>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En definitiva, la evaluación debe permitir el aprendizaje y la rendición de cuentas a todos los agentes relevantes de la intervención, tanto en el país donante como, principalmente, en el país socio.</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t>III. Cuestiones a las que pretende responder la evaluación: criterios y preguntas de evaluación</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El objetivo de la evaluación es verificar el cumplimiento de los criterios de calidad de la cooperación andaluza:</w:t>
            </w:r>
          </w:p>
          <w:p w:rsidR="009028BD" w:rsidRPr="003F3A49" w:rsidRDefault="00352219" w:rsidP="00556DF6">
            <w:pPr>
              <w:pStyle w:val="Standard"/>
              <w:numPr>
                <w:ilvl w:val="0"/>
                <w:numId w:val="48"/>
              </w:numPr>
              <w:spacing w:before="120" w:after="120"/>
              <w:jc w:val="both"/>
              <w:rPr>
                <w:lang w:val="es-ES"/>
              </w:rPr>
            </w:pPr>
            <w:r w:rsidRPr="003F3A49">
              <w:rPr>
                <w:rStyle w:val="Fuentedeprrafopredeter1"/>
                <w:rFonts w:ascii="Arial Narrow" w:hAnsi="Arial Narrow"/>
                <w:lang w:val="es-ES"/>
              </w:rPr>
              <w:t>Eficacia en el cumplimiento de los resultados y objetivos constatados en la matriz de planificación de la intervención.</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Eficiencia y viabilidad.</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Impactoconseguido y esperado.</w:t>
            </w:r>
          </w:p>
          <w:p w:rsidR="009028BD" w:rsidRPr="003F3A49" w:rsidRDefault="00352219">
            <w:pPr>
              <w:pStyle w:val="Standard"/>
              <w:numPr>
                <w:ilvl w:val="0"/>
                <w:numId w:val="45"/>
              </w:numPr>
              <w:spacing w:before="120" w:after="120"/>
              <w:jc w:val="both"/>
              <w:rPr>
                <w:lang w:val="es-ES"/>
              </w:rPr>
            </w:pPr>
            <w:r w:rsidRPr="003F3A49">
              <w:rPr>
                <w:rStyle w:val="Fuentedeprrafopredeter1"/>
                <w:rFonts w:ascii="Arial Narrow" w:hAnsi="Arial Narrow"/>
                <w:lang w:val="es-ES"/>
              </w:rPr>
              <w:t>Sostenibilidad (conectividad en el caso de intervenciones de acción humanitaria)</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Apropiación y fortalecimientoinstitucional</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Enfoque de GéneroenDesarrollo</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Sostenibilidadambiental</w:t>
            </w:r>
          </w:p>
          <w:p w:rsidR="009028BD" w:rsidRPr="003F3A49" w:rsidRDefault="00352219">
            <w:pPr>
              <w:pStyle w:val="Standard"/>
              <w:numPr>
                <w:ilvl w:val="0"/>
                <w:numId w:val="45"/>
              </w:numPr>
              <w:spacing w:before="120" w:after="120"/>
              <w:jc w:val="both"/>
            </w:pPr>
            <w:r w:rsidRPr="003F3A49">
              <w:rPr>
                <w:rStyle w:val="Fuentedeprrafopredeter1"/>
                <w:rFonts w:ascii="Arial Narrow" w:hAnsi="Arial Narrow"/>
              </w:rPr>
              <w:t>Respeto de la diversidad cultural</w:t>
            </w:r>
          </w:p>
          <w:p w:rsidR="009028BD" w:rsidRPr="003F3A49" w:rsidRDefault="00352219">
            <w:pPr>
              <w:pStyle w:val="Standard"/>
              <w:numPr>
                <w:ilvl w:val="0"/>
                <w:numId w:val="45"/>
              </w:numPr>
              <w:spacing w:before="120" w:after="120"/>
              <w:jc w:val="both"/>
              <w:rPr>
                <w:lang w:val="es-ES"/>
              </w:rPr>
            </w:pPr>
            <w:r w:rsidRPr="003F3A49">
              <w:rPr>
                <w:rStyle w:val="Fuentedeprrafopredeter1"/>
                <w:rFonts w:ascii="Arial Narrow" w:hAnsi="Arial Narrow"/>
                <w:lang w:val="es-ES"/>
              </w:rPr>
              <w:t>Coordinación y complementariedad (valor añadido y concentración)</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pPr>
            <w:r w:rsidRPr="003F3A49">
              <w:rPr>
                <w:rStyle w:val="Fuentedeprrafopredeter1"/>
                <w:rFonts w:ascii="Arial Narrow" w:hAnsi="Arial Narrow"/>
                <w:b/>
                <w:color w:val="FFFFFF"/>
              </w:rPr>
              <w:t>IV. Metodología y fases</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Las técnicas metodológicas a utilizar para realizar la evaluación de la intervención serán el análisis documental, entrevistas y grupos de discusión. También puede considerarse, opcionalmente, la realización de una encuesta.</w:t>
            </w:r>
          </w:p>
          <w:p w:rsidR="009028BD" w:rsidRPr="003F3A49" w:rsidRDefault="00352219">
            <w:pPr>
              <w:pStyle w:val="Standard"/>
              <w:spacing w:before="120" w:after="120"/>
              <w:rPr>
                <w:lang w:val="es-ES"/>
              </w:rPr>
            </w:pPr>
            <w:r w:rsidRPr="003F3A49">
              <w:rPr>
                <w:rStyle w:val="Fuentedeprrafopredeter1"/>
                <w:rFonts w:ascii="Arial Narrow" w:hAnsi="Arial Narrow"/>
                <w:lang w:val="es-ES"/>
              </w:rPr>
              <w:t>Los Productos que se van a obtener son (señale cuáles):</w:t>
            </w:r>
          </w:p>
          <w:p w:rsidR="009028BD" w:rsidRPr="003F3A49" w:rsidRDefault="00352219">
            <w:pPr>
              <w:pStyle w:val="Standard"/>
              <w:spacing w:before="120" w:after="120"/>
              <w:ind w:left="1080"/>
              <w:rPr>
                <w:lang w:val="es-ES"/>
              </w:rPr>
            </w:pPr>
            <w:bookmarkStart w:id="0" w:name="Casilla1"/>
            <w:bookmarkEnd w:id="0"/>
            <w:r w:rsidRPr="003F3A49">
              <w:rPr>
                <w:rStyle w:val="Fuentedeprrafopredeter1"/>
                <w:rFonts w:ascii="Arial Narrow" w:hAnsi="Arial Narrow"/>
                <w:lang w:val="es-ES"/>
              </w:rPr>
              <w:t xml:space="preserve"> Informe preliminar</w:t>
            </w:r>
          </w:p>
          <w:p w:rsidR="009028BD" w:rsidRPr="003F3A49" w:rsidRDefault="00352219">
            <w:pPr>
              <w:pStyle w:val="Standard"/>
              <w:spacing w:before="120" w:after="120"/>
              <w:ind w:left="1080"/>
              <w:rPr>
                <w:lang w:val="es-ES"/>
              </w:rPr>
            </w:pPr>
            <w:bookmarkStart w:id="1" w:name="Casilla2"/>
            <w:bookmarkEnd w:id="1"/>
            <w:r w:rsidRPr="003F3A49">
              <w:rPr>
                <w:rStyle w:val="Fuentedeprrafopredeter1"/>
                <w:rFonts w:ascii="Arial Narrow" w:hAnsi="Arial Narrow"/>
                <w:lang w:val="es-ES"/>
              </w:rPr>
              <w:t xml:space="preserve"> Memoria de campo</w:t>
            </w:r>
          </w:p>
          <w:p w:rsidR="009028BD" w:rsidRPr="003F3A49" w:rsidRDefault="00352219">
            <w:pPr>
              <w:pStyle w:val="Standard"/>
              <w:spacing w:before="120" w:after="120"/>
              <w:ind w:left="1080"/>
              <w:rPr>
                <w:lang w:val="es-ES"/>
              </w:rPr>
            </w:pPr>
            <w:bookmarkStart w:id="2" w:name="Casilla3"/>
            <w:bookmarkEnd w:id="2"/>
            <w:r w:rsidRPr="003F3A49">
              <w:rPr>
                <w:rStyle w:val="Fuentedeprrafopredeter1"/>
                <w:rFonts w:ascii="Arial Narrow" w:hAnsi="Arial Narrow"/>
                <w:lang w:val="es-ES"/>
              </w:rPr>
              <w:t>Borrador del informe final</w:t>
            </w:r>
          </w:p>
          <w:p w:rsidR="009028BD" w:rsidRPr="003F3A49" w:rsidRDefault="00352219">
            <w:pPr>
              <w:pStyle w:val="Standard"/>
              <w:spacing w:before="120" w:after="120"/>
              <w:ind w:left="1080"/>
              <w:rPr>
                <w:lang w:val="es-ES"/>
              </w:rPr>
            </w:pPr>
            <w:bookmarkStart w:id="3" w:name="Casilla4"/>
            <w:bookmarkEnd w:id="3"/>
            <w:r w:rsidRPr="003F3A49">
              <w:rPr>
                <w:rStyle w:val="Fuentedeprrafopredeter1"/>
                <w:rFonts w:ascii="Arial Narrow" w:hAnsi="Arial Narrow"/>
                <w:lang w:val="es-ES"/>
              </w:rPr>
              <w:t>Informe final</w:t>
            </w:r>
          </w:p>
          <w:p w:rsidR="009028BD" w:rsidRPr="003F3A49" w:rsidRDefault="00352219">
            <w:pPr>
              <w:pStyle w:val="Standard"/>
              <w:spacing w:before="120" w:after="120"/>
              <w:rPr>
                <w:lang w:val="es-ES"/>
              </w:rPr>
            </w:pPr>
            <w:r w:rsidRPr="003F3A49">
              <w:rPr>
                <w:rStyle w:val="Fuentedeprrafopredeter1"/>
                <w:rFonts w:ascii="Arial Narrow" w:hAnsi="Arial Narrow"/>
                <w:lang w:val="es-ES"/>
              </w:rPr>
              <w:t>Las Fases y los Plazos previstos para la realización de la evaluación son los siguientes: Se presentará un cronograma que tenga al menos el siguiente nivel de detalle:</w:t>
            </w:r>
          </w:p>
          <w:tbl>
            <w:tblPr>
              <w:tblW w:w="9065" w:type="dxa"/>
              <w:tblLayout w:type="fixed"/>
              <w:tblCellMar>
                <w:left w:w="10" w:type="dxa"/>
                <w:right w:w="10" w:type="dxa"/>
              </w:tblCellMar>
              <w:tblLook w:val="04A0"/>
            </w:tblPr>
            <w:tblGrid>
              <w:gridCol w:w="1839"/>
              <w:gridCol w:w="723"/>
              <w:gridCol w:w="723"/>
              <w:gridCol w:w="722"/>
              <w:gridCol w:w="723"/>
              <w:gridCol w:w="722"/>
              <w:gridCol w:w="723"/>
              <w:gridCol w:w="722"/>
              <w:gridCol w:w="723"/>
              <w:gridCol w:w="722"/>
              <w:gridCol w:w="723"/>
            </w:tblGrid>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1</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2</w:t>
                  </w: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3</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4</w:t>
                  </w: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5</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6</w:t>
                  </w: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7</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8</w:t>
                  </w: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9</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jc w:val="center"/>
                  </w:pPr>
                  <w:r w:rsidRPr="003F3A49">
                    <w:rPr>
                      <w:rStyle w:val="Fuentedeprrafopredeter1"/>
                      <w:rFonts w:ascii="Arial Narrow" w:hAnsi="Arial Narrow"/>
                      <w:b/>
                      <w:sz w:val="18"/>
                      <w:szCs w:val="18"/>
                    </w:rPr>
                    <w:t>Mes 10</w:t>
                  </w: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Estudio de Gabinete.</w:t>
                  </w:r>
                </w:p>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Informe preliminar</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Trabajo de campo</w:t>
                  </w:r>
                </w:p>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Memoria de campo</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Elaboración del Borrador del Informe</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lastRenderedPageBreak/>
                    <w:t>Revisión conjunta del borrador del Informe</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pPr>
                  <w:r w:rsidRPr="003F3A49">
                    <w:rPr>
                      <w:rStyle w:val="Fuentedeprrafopredeter1"/>
                      <w:rFonts w:ascii="Arial Narrow" w:hAnsi="Arial Narrow"/>
                      <w:b/>
                      <w:sz w:val="18"/>
                      <w:szCs w:val="18"/>
                    </w:rPr>
                    <w:t>Elaboración final del Informe</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rPr>
                  </w:pPr>
                </w:p>
              </w:tc>
            </w:tr>
            <w:tr w:rsidR="009028BD" w:rsidRPr="003F3A49">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352219">
                  <w:pPr>
                    <w:pStyle w:val="Standard"/>
                    <w:spacing w:before="120" w:after="120"/>
                    <w:rPr>
                      <w:lang w:val="es-ES"/>
                    </w:rPr>
                  </w:pPr>
                  <w:r w:rsidRPr="003F3A49">
                    <w:rPr>
                      <w:rStyle w:val="Fuentedeprrafopredeter1"/>
                      <w:rFonts w:ascii="Arial Narrow" w:hAnsi="Arial Narrow"/>
                      <w:b/>
                      <w:sz w:val="18"/>
                      <w:szCs w:val="18"/>
                      <w:lang w:val="es-ES"/>
                    </w:rPr>
                    <w:t>Difusión de los resultados de la evaluación</w:t>
                  </w: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8BD" w:rsidRPr="003F3A49" w:rsidRDefault="009028BD">
                  <w:pPr>
                    <w:pStyle w:val="Standard"/>
                    <w:spacing w:before="120" w:after="120"/>
                    <w:jc w:val="center"/>
                    <w:rPr>
                      <w:rFonts w:ascii="Arial Narrow" w:hAnsi="Arial Narrow"/>
                      <w:sz w:val="18"/>
                      <w:szCs w:val="18"/>
                      <w:lang w:val="es-ES"/>
                    </w:rPr>
                  </w:pPr>
                </w:p>
              </w:tc>
            </w:tr>
          </w:tbl>
          <w:p w:rsidR="009028BD" w:rsidRPr="003F3A49" w:rsidRDefault="009028BD">
            <w:pPr>
              <w:pStyle w:val="Standard"/>
              <w:spacing w:before="120" w:after="120"/>
              <w:rPr>
                <w:rFonts w:ascii="Arial Narrow" w:hAnsi="Arial Narrow"/>
                <w:b/>
                <w:shd w:val="clear" w:color="auto" w:fill="FFFF00"/>
                <w:lang w:val="es-ES"/>
              </w:rPr>
            </w:pP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lastRenderedPageBreak/>
              <w:t>V. Documentos que la entidad beneficiaria pone a disposición de la persona física o jurídica (como Anexos)</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Formulación inicial de la intervención.</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Matriz de Planificación de la intervención a evaluar.</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Informes de modificaciones realizadas</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Informe de Seguimiento Intermedio elaborado por la entidad beneficiaria.</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Informe Técnico Final elaborado por la entidad beneficiaria</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Normativa reguladora de la subvención concedida para la realización de la intervención a evaluar (Orden de Bases, Resolución o convenio de concesión de la subvención).</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Normativa relativa al país en el que se lleva a cabo la intervención y que sea de relevancia para la evaluación</w:t>
            </w:r>
          </w:p>
          <w:p w:rsidR="009028BD" w:rsidRPr="003F3A49" w:rsidRDefault="00352219">
            <w:pPr>
              <w:pStyle w:val="Standard"/>
              <w:spacing w:before="120" w:after="120"/>
              <w:ind w:left="284" w:hanging="284"/>
              <w:jc w:val="both"/>
              <w:rPr>
                <w:lang w:val="es-ES"/>
              </w:rPr>
            </w:pPr>
            <w:r w:rsidRPr="003F3A49">
              <w:rPr>
                <w:rStyle w:val="Fuentedeprrafopredeter1"/>
                <w:rFonts w:ascii="Arial Narrow" w:hAnsi="Arial Narrow"/>
                <w:lang w:val="es-ES"/>
              </w:rPr>
              <w:tab/>
              <w:t>Estudios sobre el sector en el área/país de intervención, incluyendo otras evaluaciones relacionadas tanto de una fase anterior como de intervenciones similares en el área</w:t>
            </w:r>
          </w:p>
          <w:p w:rsidR="009028BD" w:rsidRPr="003F3A49" w:rsidRDefault="00352219" w:rsidP="003F3A49">
            <w:pPr>
              <w:pStyle w:val="Standard"/>
              <w:spacing w:before="120" w:after="120"/>
              <w:ind w:left="284" w:hanging="284"/>
              <w:jc w:val="both"/>
              <w:rPr>
                <w:lang w:val="es-ES"/>
              </w:rPr>
            </w:pPr>
            <w:r w:rsidRPr="003F3A49">
              <w:rPr>
                <w:rStyle w:val="Fuentedeprrafopredeter1"/>
                <w:rFonts w:ascii="Arial Narrow" w:hAnsi="Arial Narrow"/>
                <w:lang w:val="es-ES"/>
              </w:rPr>
              <w:tab/>
              <w:t>Otra documentación que se considere</w:t>
            </w:r>
            <w:r w:rsidR="003F3A49">
              <w:rPr>
                <w:rStyle w:val="Fuentedeprrafopredeter1"/>
                <w:rFonts w:ascii="Arial Narrow" w:hAnsi="Arial Narrow"/>
                <w:lang w:val="es-ES"/>
              </w:rPr>
              <w:t xml:space="preserve"> de interés para la evaluación: </w:t>
            </w:r>
            <w:r w:rsidR="003F3A49" w:rsidRPr="003F3A49">
              <w:rPr>
                <w:rStyle w:val="Fuentedeprrafopredeter1"/>
                <w:rFonts w:ascii="Arial Narrow" w:hAnsi="Arial Narrow"/>
                <w:lang w:val="es-ES"/>
              </w:rPr>
              <w:t>Informe de prestación ISGlobal</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t>VI. Estructura y presentación del Informe</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bCs/>
                <w:lang w:val="es-ES"/>
              </w:rPr>
              <w:t>El Informe debe tener la siguiente estructura:</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a) Resumen ejecutivo.</w:t>
            </w:r>
          </w:p>
          <w:p w:rsidR="009028BD" w:rsidRPr="003F3A49" w:rsidRDefault="00352219">
            <w:pPr>
              <w:pStyle w:val="Standard"/>
              <w:spacing w:before="120" w:after="120"/>
              <w:ind w:firstLine="360"/>
              <w:rPr>
                <w:lang w:val="es-ES"/>
              </w:rPr>
            </w:pPr>
            <w:r w:rsidRPr="003F3A49">
              <w:rPr>
                <w:rStyle w:val="Fuentedeprrafopredeter1"/>
                <w:rFonts w:ascii="Arial Narrow" w:hAnsi="Arial Narrow" w:cs="Arial"/>
                <w:lang w:val="es-ES"/>
              </w:rPr>
              <w:t>b) Introducción: Antecedentes, datos generales y objetivos de la evaluación.</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c) Breve descripción del objeto de evaluación y su contexto.</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d) Enfoque metodológico y técnicas usadas en la evaluación: preguntas de evaluación, metodología y técnicas aplicadas y condicionantes de la evaluación realizada)</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 xml:space="preserve">e) Análisis e interpretación de la información recopilada y resultados de la evaluación. El análisis de la información debe responder a los criterios y preguntas de evaluación. Se debe hacer especial énfasis en el cumplimiento de lo recogido en la matriz de planificación (objetivos, resultados, actividades e indicadores). </w:t>
            </w:r>
            <w:r w:rsidRPr="003F3A49">
              <w:rPr>
                <w:rStyle w:val="Fuentedeprrafopredeter1"/>
                <w:rFonts w:ascii="Arial Narrow" w:hAnsi="Arial Narrow" w:cs="Arial"/>
                <w:b/>
                <w:lang w:val="es-ES"/>
              </w:rPr>
              <w:t>Debe incluirse explícitamente la matriz de planificación de la intervención indicando los valores alcanzados por los indicadores y las fuentes de verificación usadas en la evaluación.</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f) Conclusiones de la evaluación en relación con los criterios de evaluación. Las conclusiones deben extraerse del análisis de la información recopilada y debe presentarse atendiendo a los criterios de evaluación.</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g) Recomendaciones de la evaluación. Se debe indicar a quién van dirigidas las recomendaciones (AACID, entidad solicitante, entidad contraparte, otras).</w:t>
            </w:r>
          </w:p>
          <w:p w:rsidR="009028BD" w:rsidRPr="003F3A49" w:rsidRDefault="00352219">
            <w:pPr>
              <w:pStyle w:val="Standard"/>
              <w:spacing w:before="120" w:after="120"/>
              <w:ind w:left="360"/>
              <w:rPr>
                <w:lang w:val="es-ES"/>
              </w:rPr>
            </w:pPr>
            <w:r w:rsidRPr="003F3A49">
              <w:rPr>
                <w:rStyle w:val="Fuentedeprrafopredeter1"/>
                <w:rFonts w:ascii="Arial Narrow" w:hAnsi="Arial Narrow" w:cs="Arial"/>
                <w:lang w:val="es-ES"/>
              </w:rPr>
              <w:t>h) Acciones emprendidas para la difusión de la evaluación.</w:t>
            </w:r>
          </w:p>
          <w:p w:rsidR="009028BD" w:rsidRPr="003F3A49" w:rsidRDefault="00352219">
            <w:pPr>
              <w:pStyle w:val="Standard"/>
              <w:spacing w:before="120" w:after="120"/>
              <w:ind w:firstLine="360"/>
              <w:rPr>
                <w:lang w:val="es-ES"/>
              </w:rPr>
            </w:pPr>
            <w:r w:rsidRPr="003F3A49">
              <w:rPr>
                <w:rStyle w:val="Fuentedeprrafopredeter1"/>
                <w:rFonts w:ascii="Arial Narrow" w:hAnsi="Arial Narrow" w:cs="Arial"/>
                <w:lang w:val="es-ES"/>
              </w:rPr>
              <w:t>i) Anexos.</w:t>
            </w:r>
          </w:p>
          <w:p w:rsidR="009028BD" w:rsidRPr="003F3A49" w:rsidRDefault="00352219">
            <w:pPr>
              <w:pStyle w:val="Standard"/>
              <w:spacing w:before="120" w:after="120"/>
              <w:jc w:val="both"/>
            </w:pPr>
            <w:r w:rsidRPr="003F3A49">
              <w:rPr>
                <w:rStyle w:val="Fuentedeprrafopredeter1"/>
                <w:rFonts w:ascii="Arial Narrow" w:hAnsi="Arial Narrow"/>
                <w:lang w:val="es-ES"/>
              </w:rPr>
              <w:t xml:space="preserve">El Informe Final de evaluación no excederá de forma general las 50 páginas. Se entregará una copia en papel y otra en formato electrónico. </w:t>
            </w:r>
            <w:r w:rsidRPr="003F3A49">
              <w:rPr>
                <w:rStyle w:val="Fuentedeprrafopredeter1"/>
                <w:rFonts w:ascii="Arial Narrow" w:hAnsi="Arial Narrow"/>
              </w:rPr>
              <w:t>El Informedebeestarescritoenespañol.</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t>VII. Requisitos y criterios de selección de la persona física o jurídica</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lastRenderedPageBreak/>
              <w:t>La persona física o jurídica debe disponer de:</w:t>
            </w:r>
          </w:p>
          <w:p w:rsidR="009028BD" w:rsidRPr="003F3A49" w:rsidRDefault="00352219" w:rsidP="00556DF6">
            <w:pPr>
              <w:pStyle w:val="Standard"/>
              <w:numPr>
                <w:ilvl w:val="0"/>
                <w:numId w:val="49"/>
              </w:numPr>
              <w:spacing w:before="120" w:after="120"/>
              <w:jc w:val="both"/>
              <w:rPr>
                <w:lang w:val="es-ES"/>
              </w:rPr>
            </w:pPr>
            <w:r w:rsidRPr="003F3A49">
              <w:rPr>
                <w:rStyle w:val="Fuentedeprrafopredeter1"/>
                <w:rFonts w:ascii="Arial Narrow" w:hAnsi="Arial Narrow"/>
                <w:lang w:val="es-ES"/>
              </w:rPr>
              <w:t>Experiencia mínima de 2 años en evaluación de políticas públicas, especialmente en el ámbito de la cooperación.</w:t>
            </w:r>
          </w:p>
          <w:p w:rsidR="009028BD" w:rsidRPr="003F3A49" w:rsidRDefault="00352219">
            <w:pPr>
              <w:pStyle w:val="Standard"/>
              <w:numPr>
                <w:ilvl w:val="0"/>
                <w:numId w:val="38"/>
              </w:numPr>
              <w:spacing w:before="120" w:after="120"/>
              <w:jc w:val="both"/>
              <w:rPr>
                <w:lang w:val="es-ES"/>
              </w:rPr>
            </w:pPr>
            <w:r w:rsidRPr="003F3A49">
              <w:rPr>
                <w:rStyle w:val="Fuentedeprrafopredeter1"/>
                <w:rFonts w:ascii="Arial Narrow" w:hAnsi="Arial Narrow"/>
                <w:lang w:val="es-ES"/>
              </w:rPr>
              <w:t>No haber mantenido relación laboral o de prestación de servicios con la entidad beneficiaria de la subvención ni con su contraparte, al menos durante los dos años previos a la propuesta de contratación para la realización de la evaluación, ni haber estado vinculada con el diseño, gestión o ejecución de la intervención a evaluar.</w:t>
            </w:r>
          </w:p>
          <w:p w:rsidR="009028BD" w:rsidRPr="003F3A49" w:rsidRDefault="00352219">
            <w:pPr>
              <w:pStyle w:val="Standard"/>
              <w:numPr>
                <w:ilvl w:val="0"/>
                <w:numId w:val="38"/>
              </w:numPr>
              <w:spacing w:before="120" w:after="120"/>
              <w:jc w:val="both"/>
              <w:rPr>
                <w:lang w:val="es-ES"/>
              </w:rPr>
            </w:pPr>
            <w:r w:rsidRPr="003F3A49">
              <w:rPr>
                <w:rStyle w:val="Fuentedeprrafopredeter1"/>
                <w:rFonts w:ascii="Arial Narrow" w:hAnsi="Arial Narrow"/>
                <w:lang w:val="es-ES"/>
              </w:rPr>
              <w:t>Experiencia en el sector de actuación.</w:t>
            </w:r>
          </w:p>
          <w:p w:rsidR="009028BD" w:rsidRPr="003F3A49" w:rsidRDefault="00352219">
            <w:pPr>
              <w:pStyle w:val="Standard"/>
              <w:numPr>
                <w:ilvl w:val="0"/>
                <w:numId w:val="38"/>
              </w:numPr>
              <w:spacing w:before="120" w:after="120"/>
              <w:jc w:val="both"/>
              <w:rPr>
                <w:lang w:val="es-ES"/>
              </w:rPr>
            </w:pPr>
            <w:r w:rsidRPr="003F3A49">
              <w:rPr>
                <w:rStyle w:val="Fuentedeprrafopredeter1"/>
                <w:rFonts w:ascii="Arial Narrow" w:hAnsi="Arial Narrow"/>
                <w:lang w:val="es-ES"/>
              </w:rPr>
              <w:t>Experiencia de trabajo en el país en el que se desarrolla la intervención.</w:t>
            </w:r>
          </w:p>
          <w:p w:rsidR="009028BD" w:rsidRPr="003F3A49" w:rsidRDefault="00352219">
            <w:pPr>
              <w:pStyle w:val="Standard"/>
              <w:numPr>
                <w:ilvl w:val="0"/>
                <w:numId w:val="38"/>
              </w:numPr>
              <w:spacing w:before="120" w:after="120"/>
              <w:jc w:val="both"/>
              <w:rPr>
                <w:lang w:val="es-ES"/>
              </w:rPr>
            </w:pPr>
            <w:r w:rsidRPr="003F3A49">
              <w:rPr>
                <w:rStyle w:val="Fuentedeprrafopredeter1"/>
                <w:rFonts w:ascii="Arial Narrow" w:hAnsi="Arial Narrow"/>
                <w:lang w:val="es-ES"/>
              </w:rPr>
              <w:t>En caso de ser un equipo de evaluación, que éste sea multidisciplinar.</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En la medida de lo posible se promoverá la inclusión de profesionales del país en el que se desarrolla la intervención o de su entorno y tener en cuenta el equilibrio entre géneros.</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t>VIII. Premisas de la evaluación, autoría y publicación y régimen sancionador</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La persona física o jurídica encargada de la evaluación debe ser sensible a las consideraciones de género, origen étnico, edad, orientación sexual, lengua y otras diferencias. Así mismo se deben respetar los derechos humanos y las diferencias culturales y las costumbres, creencias y prácticas religiosas de todos los agentes implicados en el proceso evaluativo.</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Se debe velar por la integridad, independencia, credibilidad y transparencia de la evaluación. La persona física o jurídica encargada de realizar la evaluación debe trabajar con libertad y sin injerencias y acceso a toda la información disponible, bajo las premisas de comportamiento ético y profesional.</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El anonimato y confidencialidad de los participantes en la evaluación debe quedar garantizado.</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La propiedad de los Informes de Evaluación corresponderá a la AACID, que podrá difundir y divulgar, en todo o en parte, su contenido.</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El Informe de Evaluación debe cumplir los estándares de calidad de las evaluaciones elaborados por la AACID, recogidos en el apartado XI. El incumplimiento de estos estándares dará lugar, en primera instancia, a la solicitud de subsanación en el plazo máximo de dos meses desde su entrega. Si no se subsanan las deficiencias detectadas se dará por NO ACEPTADO el informe.</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pPr>
            <w:r w:rsidRPr="003F3A49">
              <w:rPr>
                <w:rStyle w:val="Fuentedeprrafopredeter1"/>
                <w:rFonts w:ascii="Arial Narrow" w:hAnsi="Arial Narrow"/>
                <w:b/>
                <w:color w:val="FFFFFF"/>
              </w:rPr>
              <w:t>IX. Presupuestosprevistos</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El presupuesto máximo de adjudicación será</w:t>
            </w:r>
            <w:r w:rsidR="006764C5">
              <w:rPr>
                <w:rStyle w:val="Fuentedeprrafopredeter1"/>
                <w:rFonts w:ascii="Arial Narrow" w:hAnsi="Arial Narrow"/>
                <w:lang w:val="es-ES"/>
              </w:rPr>
              <w:t xml:space="preserve"> 7.</w:t>
            </w:r>
            <w:r w:rsidR="009B2855">
              <w:rPr>
                <w:rStyle w:val="Fuentedeprrafopredeter1"/>
                <w:rFonts w:ascii="Arial Narrow" w:hAnsi="Arial Narrow"/>
                <w:lang w:val="es-ES"/>
              </w:rPr>
              <w:t xml:space="preserve">250 </w:t>
            </w:r>
            <w:r w:rsidR="006764C5">
              <w:rPr>
                <w:rStyle w:val="Fuentedeprrafopredeter1"/>
                <w:rFonts w:ascii="Arial Narrow" w:hAnsi="Arial Narrow"/>
                <w:lang w:val="es-ES"/>
              </w:rPr>
              <w:t>€</w:t>
            </w:r>
            <w:r w:rsidRPr="003F3A49">
              <w:rPr>
                <w:rStyle w:val="Fuentedeprrafopredeter1"/>
                <w:rFonts w:ascii="Arial Narrow" w:hAnsi="Arial Narrow"/>
                <w:lang w:val="es-ES"/>
              </w:rPr>
              <w:t>.</w:t>
            </w:r>
          </w:p>
          <w:p w:rsidR="009028BD" w:rsidRPr="003F3A49" w:rsidRDefault="00352219">
            <w:pPr>
              <w:pStyle w:val="Standard"/>
              <w:spacing w:before="120" w:after="120"/>
              <w:jc w:val="both"/>
              <w:rPr>
                <w:lang w:val="es-ES"/>
              </w:rPr>
            </w:pPr>
            <w:r w:rsidRPr="003F3A49">
              <w:rPr>
                <w:rStyle w:val="Fuentedeprrafopredeter1"/>
                <w:rFonts w:ascii="Arial Narrow" w:hAnsi="Arial Narrow"/>
                <w:lang w:val="es-ES"/>
              </w:rPr>
              <w:t>La prestación del servicio finaliza con la aceptación del Informe de Evaluación por parte de la AACID.</w:t>
            </w:r>
            <w:bookmarkStart w:id="4" w:name="_GoBack"/>
            <w:bookmarkEnd w:id="4"/>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808080"/>
            <w:tcMar>
              <w:top w:w="0" w:type="dxa"/>
              <w:left w:w="113" w:type="dxa"/>
              <w:bottom w:w="0" w:type="dxa"/>
              <w:right w:w="108" w:type="dxa"/>
            </w:tcMar>
          </w:tcPr>
          <w:p w:rsidR="009028BD" w:rsidRPr="003F3A49" w:rsidRDefault="00352219">
            <w:pPr>
              <w:pStyle w:val="Standard"/>
              <w:spacing w:before="20" w:after="20"/>
              <w:jc w:val="both"/>
              <w:rPr>
                <w:lang w:val="es-ES"/>
              </w:rPr>
            </w:pPr>
            <w:r w:rsidRPr="003F3A49">
              <w:rPr>
                <w:rStyle w:val="Fuentedeprrafopredeter1"/>
                <w:rFonts w:ascii="Arial Narrow" w:hAnsi="Arial Narrow"/>
                <w:b/>
                <w:color w:val="FFFFFF"/>
                <w:lang w:val="es-ES"/>
              </w:rPr>
              <w:t>XI. Estándares de calidad que debe cumplir el Informe de Evaluación</w:t>
            </w:r>
          </w:p>
        </w:tc>
      </w:tr>
      <w:tr w:rsidR="009028BD" w:rsidRPr="003F3A49">
        <w:trPr>
          <w:trHeight w:val="20"/>
        </w:trPr>
        <w:tc>
          <w:tcPr>
            <w:tcW w:w="9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1: Idoneidad del análisis del contexto.</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2: Oportunidad del enfoque metodológico y las técnicas utilizadas.</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3: Fiabilidad de las fuentes de información.</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4: Suficiencia en el examen de las preguntas y criterios de evaluación.</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5: Validez de los resultados y las conclusiones y utilidad de las recomendaciones.</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6: Calidad de la participación en la evaluación de las entidades implicadas y población destinataria.</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7: Credibilidad, ética e imparcialidad del proceso de evaluación.</w:t>
            </w:r>
          </w:p>
          <w:p w:rsidR="009028BD" w:rsidRPr="003F3A49" w:rsidRDefault="00352219">
            <w:pPr>
              <w:pStyle w:val="Standard"/>
              <w:numPr>
                <w:ilvl w:val="0"/>
                <w:numId w:val="38"/>
              </w:numPr>
              <w:spacing w:before="120" w:after="120"/>
              <w:ind w:left="714" w:hanging="357"/>
              <w:jc w:val="both"/>
              <w:rPr>
                <w:lang w:val="es-ES"/>
              </w:rPr>
            </w:pPr>
            <w:r w:rsidRPr="003F3A49">
              <w:rPr>
                <w:rStyle w:val="Fuentedeprrafopredeter1"/>
                <w:rFonts w:ascii="Arial Narrow" w:hAnsi="Arial Narrow"/>
                <w:lang w:val="es-ES"/>
              </w:rPr>
              <w:t>Estándar 8: Adecuación del plan de comunicación de la evaluación.</w:t>
            </w:r>
          </w:p>
        </w:tc>
      </w:tr>
    </w:tbl>
    <w:p w:rsidR="009028BD" w:rsidRPr="003F3A49" w:rsidRDefault="009028BD">
      <w:pPr>
        <w:pStyle w:val="Standard"/>
        <w:rPr>
          <w:lang w:val="es-ES"/>
        </w:rPr>
      </w:pPr>
    </w:p>
    <w:p w:rsidR="009028BD" w:rsidRPr="001D6FD5" w:rsidRDefault="00154744">
      <w:pPr>
        <w:pStyle w:val="Standard"/>
        <w:rPr>
          <w:b/>
          <w:lang w:val="es-ES"/>
        </w:rPr>
      </w:pPr>
      <w:r w:rsidRPr="003F3A49">
        <w:rPr>
          <w:rStyle w:val="Fuentedeprrafopredeter1"/>
          <w:rFonts w:ascii="Arial Narrow" w:hAnsi="Arial Narrow"/>
          <w:lang w:val="es-ES"/>
        </w:rPr>
        <w:t>La persona física o jurídica</w:t>
      </w:r>
      <w:r>
        <w:rPr>
          <w:rStyle w:val="Fuentedeprrafopredeter1"/>
          <w:rFonts w:ascii="Arial Narrow" w:hAnsi="Arial Narrow"/>
          <w:lang w:val="es-ES"/>
        </w:rPr>
        <w:t xml:space="preserve"> interesada en esta evaluación deberá enviar </w:t>
      </w:r>
      <w:r w:rsidR="00881815">
        <w:rPr>
          <w:rStyle w:val="Fuentedeprrafopredeter1"/>
          <w:rFonts w:ascii="Arial Narrow" w:hAnsi="Arial Narrow"/>
          <w:lang w:val="es-ES"/>
        </w:rPr>
        <w:t xml:space="preserve">la documentación necesaria al mail: </w:t>
      </w:r>
      <w:hyperlink r:id="rId7" w:history="1">
        <w:r w:rsidR="001D6FD5" w:rsidRPr="002039D7">
          <w:rPr>
            <w:rStyle w:val="Lienhypertexte"/>
            <w:rFonts w:ascii="Arial Narrow" w:hAnsi="Arial Narrow"/>
            <w:lang w:val="es-ES"/>
          </w:rPr>
          <w:t>appel.offre.mr@savethechildren.org</w:t>
        </w:r>
      </w:hyperlink>
      <w:r w:rsidR="00E62420">
        <w:rPr>
          <w:rStyle w:val="Fuentedeprrafopredeter1"/>
          <w:rFonts w:ascii="Arial Narrow" w:hAnsi="Arial Narrow"/>
          <w:lang w:val="es-ES"/>
        </w:rPr>
        <w:t xml:space="preserve">con Asunto: “Evaluación final proyecto AACID” </w:t>
      </w:r>
      <w:r w:rsidR="00881815">
        <w:rPr>
          <w:rStyle w:val="Fuentedeprrafopredeter1"/>
          <w:rFonts w:ascii="Arial Narrow" w:hAnsi="Arial Narrow"/>
          <w:lang w:val="es-ES"/>
        </w:rPr>
        <w:t xml:space="preserve">antes de la fecha </w:t>
      </w:r>
      <w:r w:rsidR="001D6FD5" w:rsidRPr="001D6FD5">
        <w:rPr>
          <w:rStyle w:val="Fuentedeprrafopredeter1"/>
          <w:rFonts w:ascii="Arial Narrow" w:hAnsi="Arial Narrow"/>
          <w:b/>
          <w:lang w:val="es-ES"/>
        </w:rPr>
        <w:t xml:space="preserve">09 de octubre de 2020. </w:t>
      </w:r>
    </w:p>
    <w:sectPr w:rsidR="009028BD" w:rsidRPr="001D6FD5" w:rsidSect="00B50D3E">
      <w:headerReference w:type="default" r:id="rId8"/>
      <w:footerReference w:type="default" r:id="rId9"/>
      <w:pgSz w:w="11906" w:h="16838"/>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CC1" w:rsidRDefault="00574CC1">
      <w:r>
        <w:separator/>
      </w:r>
    </w:p>
  </w:endnote>
  <w:endnote w:type="continuationSeparator" w:id="1">
    <w:p w:rsidR="00574CC1" w:rsidRDefault="00574CC1">
      <w:r>
        <w:continuationSeparator/>
      </w:r>
    </w:p>
  </w:endnote>
  <w:endnote w:type="continuationNotice" w:id="2">
    <w:p w:rsidR="00574CC1" w:rsidRDefault="00574CC1"/>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HelveticaNeue-Light">
    <w:charset w:val="00"/>
    <w:family w:val="auto"/>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Gill Sans Infant Std">
    <w:altName w:val="Gill Sans MT"/>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C8F" w:rsidRDefault="00352219">
    <w:pPr>
      <w:pStyle w:val="Piedepgina1"/>
      <w:ind w:right="360"/>
      <w:jc w:val="center"/>
    </w:pPr>
    <w:r>
      <w:rPr>
        <w:rStyle w:val="Fuentedeprrafopredeter1"/>
        <w:rFonts w:ascii="Arial Narrow" w:hAnsi="Arial Narrow"/>
        <w:b/>
        <w:sz w:val="18"/>
        <w:szCs w:val="18"/>
      </w:rPr>
      <w:t>Página</w:t>
    </w:r>
    <w:r w:rsidR="00B50D3E">
      <w:rPr>
        <w:rStyle w:val="Fuentedeprrafopredeter1"/>
        <w:rFonts w:ascii="Arial Narrow" w:hAnsi="Arial Narrow"/>
        <w:b/>
        <w:sz w:val="18"/>
        <w:szCs w:val="18"/>
      </w:rPr>
      <w:fldChar w:fldCharType="begin"/>
    </w:r>
    <w:r>
      <w:rPr>
        <w:rStyle w:val="Fuentedeprrafopredeter1"/>
        <w:rFonts w:ascii="Arial Narrow" w:hAnsi="Arial Narrow"/>
        <w:b/>
        <w:sz w:val="18"/>
        <w:szCs w:val="18"/>
      </w:rPr>
      <w:instrText xml:space="preserve"> PAGE </w:instrText>
    </w:r>
    <w:r w:rsidR="00B50D3E">
      <w:rPr>
        <w:rStyle w:val="Fuentedeprrafopredeter1"/>
        <w:rFonts w:ascii="Arial Narrow" w:hAnsi="Arial Narrow"/>
        <w:b/>
        <w:sz w:val="18"/>
        <w:szCs w:val="18"/>
      </w:rPr>
      <w:fldChar w:fldCharType="separate"/>
    </w:r>
    <w:r w:rsidR="00703664">
      <w:rPr>
        <w:rStyle w:val="Fuentedeprrafopredeter1"/>
        <w:rFonts w:ascii="Arial Narrow" w:hAnsi="Arial Narrow"/>
        <w:b/>
        <w:noProof/>
        <w:sz w:val="18"/>
        <w:szCs w:val="18"/>
      </w:rPr>
      <w:t>1</w:t>
    </w:r>
    <w:r w:rsidR="00B50D3E">
      <w:rPr>
        <w:rStyle w:val="Fuentedeprrafopredeter1"/>
        <w:rFonts w:ascii="Arial Narrow" w:hAnsi="Arial Narrow"/>
        <w:b/>
        <w:sz w:val="18"/>
        <w:szCs w:val="18"/>
      </w:rPr>
      <w:fldChar w:fldCharType="end"/>
    </w:r>
    <w:r>
      <w:rPr>
        <w:rStyle w:val="Fuentedeprrafopredeter1"/>
        <w:rFonts w:ascii="Arial Narrow" w:hAnsi="Arial Narrow"/>
        <w:b/>
        <w:sz w:val="18"/>
        <w:szCs w:val="18"/>
      </w:rPr>
      <w:t xml:space="preserve"> de </w:t>
    </w:r>
    <w:r w:rsidR="00B50D3E">
      <w:rPr>
        <w:rStyle w:val="Fuentedeprrafopredeter1"/>
        <w:rFonts w:ascii="Arial Narrow" w:hAnsi="Arial Narrow"/>
        <w:b/>
        <w:sz w:val="18"/>
        <w:szCs w:val="18"/>
      </w:rPr>
      <w:fldChar w:fldCharType="begin"/>
    </w:r>
    <w:r>
      <w:rPr>
        <w:rStyle w:val="Fuentedeprrafopredeter1"/>
        <w:rFonts w:ascii="Arial Narrow" w:hAnsi="Arial Narrow"/>
        <w:b/>
        <w:sz w:val="18"/>
        <w:szCs w:val="18"/>
      </w:rPr>
      <w:instrText xml:space="preserve"> NUMPAGES </w:instrText>
    </w:r>
    <w:r w:rsidR="00B50D3E">
      <w:rPr>
        <w:rStyle w:val="Fuentedeprrafopredeter1"/>
        <w:rFonts w:ascii="Arial Narrow" w:hAnsi="Arial Narrow"/>
        <w:b/>
        <w:sz w:val="18"/>
        <w:szCs w:val="18"/>
      </w:rPr>
      <w:fldChar w:fldCharType="separate"/>
    </w:r>
    <w:r w:rsidR="00703664">
      <w:rPr>
        <w:rStyle w:val="Fuentedeprrafopredeter1"/>
        <w:rFonts w:ascii="Arial Narrow" w:hAnsi="Arial Narrow"/>
        <w:b/>
        <w:noProof/>
        <w:sz w:val="18"/>
        <w:szCs w:val="18"/>
      </w:rPr>
      <w:t>5</w:t>
    </w:r>
    <w:r w:rsidR="00B50D3E">
      <w:rPr>
        <w:rStyle w:val="Fuentedeprrafopredeter1"/>
        <w:rFonts w:ascii="Arial Narrow" w:hAnsi="Arial Narrow"/>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CC1" w:rsidRDefault="00574CC1">
      <w:r>
        <w:rPr>
          <w:color w:val="000000"/>
        </w:rPr>
        <w:separator/>
      </w:r>
    </w:p>
  </w:footnote>
  <w:footnote w:type="continuationSeparator" w:id="1">
    <w:p w:rsidR="00574CC1" w:rsidRDefault="00574CC1">
      <w:r>
        <w:continuationSeparator/>
      </w:r>
    </w:p>
  </w:footnote>
  <w:footnote w:type="continuationNotice" w:id="2">
    <w:p w:rsidR="00574CC1" w:rsidRDefault="00574CC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C8F" w:rsidRDefault="00352219">
    <w:pPr>
      <w:pStyle w:val="Encabezado1"/>
    </w:pPr>
    <w:r>
      <w:rPr>
        <w:rStyle w:val="Fuentedeprrafopredeter1"/>
        <w:noProof/>
        <w:lang w:val="fr-FR" w:eastAsia="fr-FR"/>
      </w:rPr>
      <w:drawing>
        <wp:inline distT="0" distB="0" distL="0" distR="0">
          <wp:extent cx="5457962" cy="838440"/>
          <wp:effectExtent l="0" t="0" r="9388"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457962" cy="838440"/>
                  </a:xfrm>
                  <a:prstGeom prst="rect">
                    <a:avLst/>
                  </a:prstGeom>
                  <a:noFill/>
                  <a:ln>
                    <a:noFill/>
                    <a:prstDash/>
                  </a:ln>
                </pic:spPr>
              </pic:pic>
            </a:graphicData>
          </a:graphic>
        </wp:inline>
      </w:drawing>
    </w:r>
  </w:p>
  <w:p w:rsidR="008B0C8F" w:rsidRDefault="00574CC1">
    <w:pPr>
      <w:pStyle w:val="Encabezado1"/>
    </w:pPr>
  </w:p>
  <w:p w:rsidR="008B0C8F" w:rsidRDefault="00574CC1">
    <w:pPr>
      <w:pStyle w:val="Encabezado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27B4"/>
    <w:multiLevelType w:val="multilevel"/>
    <w:tmpl w:val="BCEA12CC"/>
    <w:styleLink w:val="WWNum39"/>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9F81FE8"/>
    <w:multiLevelType w:val="multilevel"/>
    <w:tmpl w:val="85EC14C6"/>
    <w:styleLink w:val="WWNum34"/>
    <w:lvl w:ilvl="0">
      <w:numFmt w:val="bullet"/>
      <w:lvlText w:val=""/>
      <w:lvlJc w:val="left"/>
      <w:pPr>
        <w:ind w:left="1800" w:hanging="360"/>
      </w:pPr>
      <w:rPr>
        <w:rFonts w:ascii="Symbol" w:eastAsia="ヒラギノ角ゴ Pro W3"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152319AA"/>
    <w:multiLevelType w:val="multilevel"/>
    <w:tmpl w:val="864A6C22"/>
    <w:styleLink w:val="WW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18291C3C"/>
    <w:multiLevelType w:val="multilevel"/>
    <w:tmpl w:val="E5C4466E"/>
    <w:styleLink w:val="WWNum30"/>
    <w:lvl w:ilvl="0">
      <w:numFmt w:val="bullet"/>
      <w:lvlText w:val="­"/>
      <w:lvlJc w:val="left"/>
      <w:pPr>
        <w:ind w:left="1440" w:hanging="360"/>
      </w:pPr>
      <w:rPr>
        <w:rFonts w:ascii="Courier New" w:eastAsia="ヒラギノ角ゴ Pro W3" w:hAnsi="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nsid w:val="19423698"/>
    <w:multiLevelType w:val="multilevel"/>
    <w:tmpl w:val="39EA3E70"/>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C326C75"/>
    <w:multiLevelType w:val="multilevel"/>
    <w:tmpl w:val="0DCE1092"/>
    <w:styleLink w:val="WWNum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ECF1CFB"/>
    <w:multiLevelType w:val="multilevel"/>
    <w:tmpl w:val="E52A1436"/>
    <w:styleLink w:val="WWNum37"/>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EFD7B5A"/>
    <w:multiLevelType w:val="multilevel"/>
    <w:tmpl w:val="EB860778"/>
    <w:styleLink w:val="WWNum5"/>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E93AA3"/>
    <w:multiLevelType w:val="multilevel"/>
    <w:tmpl w:val="7FCC3FB0"/>
    <w:styleLink w:val="WWNum1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259A4FB8"/>
    <w:multiLevelType w:val="multilevel"/>
    <w:tmpl w:val="34F88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7E53144"/>
    <w:multiLevelType w:val="multilevel"/>
    <w:tmpl w:val="911A1F5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nsid w:val="280912BF"/>
    <w:multiLevelType w:val="multilevel"/>
    <w:tmpl w:val="CB0C25F8"/>
    <w:styleLink w:val="WWNum31"/>
    <w:lvl w:ilvl="0">
      <w:numFmt w:val="bullet"/>
      <w:lvlText w:val="­"/>
      <w:lvlJc w:val="left"/>
      <w:pPr>
        <w:ind w:left="1440" w:hanging="360"/>
      </w:pPr>
      <w:rPr>
        <w:rFonts w:ascii="Courier New" w:eastAsia="ヒラギノ角ゴ Pro W3" w:hAnsi="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nsid w:val="2B174F56"/>
    <w:multiLevelType w:val="multilevel"/>
    <w:tmpl w:val="B40E3412"/>
    <w:styleLink w:val="WWNum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C771921"/>
    <w:multiLevelType w:val="multilevel"/>
    <w:tmpl w:val="7CC6528A"/>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02B13CC"/>
    <w:multiLevelType w:val="multilevel"/>
    <w:tmpl w:val="38463A74"/>
    <w:styleLink w:val="WWNum18"/>
    <w:lvl w:ilvl="0">
      <w:numFmt w:val="bullet"/>
      <w:lvlText w:val=""/>
      <w:lvlJc w:val="left"/>
      <w:pPr>
        <w:ind w:left="180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30D22997"/>
    <w:multiLevelType w:val="multilevel"/>
    <w:tmpl w:val="75A84DA6"/>
    <w:styleLink w:val="WWNum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32F3520A"/>
    <w:multiLevelType w:val="multilevel"/>
    <w:tmpl w:val="08DEAEB0"/>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535221"/>
    <w:multiLevelType w:val="multilevel"/>
    <w:tmpl w:val="F1305C1E"/>
    <w:styleLink w:val="WWNum35"/>
    <w:lvl w:ilvl="0">
      <w:numFmt w:val="bullet"/>
      <w:lvlText w:val=""/>
      <w:lvlJc w:val="left"/>
      <w:pPr>
        <w:ind w:left="1440" w:hanging="360"/>
      </w:pPr>
      <w:rPr>
        <w:rFonts w:ascii="Symbol" w:eastAsia="ヒラギノ角ゴ Pro W3"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nsid w:val="37FA3255"/>
    <w:multiLevelType w:val="multilevel"/>
    <w:tmpl w:val="339A26DE"/>
    <w:styleLink w:val="WWNum20"/>
    <w:lvl w:ilvl="0">
      <w:numFmt w:val="bullet"/>
      <w:lvlText w:val=""/>
      <w:lvlJc w:val="left"/>
      <w:pPr>
        <w:ind w:left="1800" w:hanging="360"/>
      </w:pPr>
    </w:lvl>
    <w:lvl w:ilvl="1">
      <w:numFmt w:val="bullet"/>
      <w:lvlText w:val=""/>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AFA4CF0"/>
    <w:multiLevelType w:val="multilevel"/>
    <w:tmpl w:val="97A635E8"/>
    <w:styleLink w:val="WWNum3"/>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B002519"/>
    <w:multiLevelType w:val="multilevel"/>
    <w:tmpl w:val="AE92CBAC"/>
    <w:styleLink w:val="WWNum36"/>
    <w:lvl w:ilvl="0">
      <w:numFmt w:val="bullet"/>
      <w:lvlText w:val=""/>
      <w:lvlJc w:val="left"/>
      <w:pPr>
        <w:ind w:left="1440" w:hanging="360"/>
      </w:pPr>
      <w:rPr>
        <w:rFonts w:ascii="Symbol" w:eastAsia="ヒラギノ角ゴ Pro W3"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CC21751"/>
    <w:multiLevelType w:val="multilevel"/>
    <w:tmpl w:val="53124558"/>
    <w:styleLink w:val="WWNum10"/>
    <w:lvl w:ilvl="0">
      <w:start w:val="1"/>
      <w:numFmt w:val="decimal"/>
      <w:lvlText w:val="%1."/>
      <w:lvlJc w:val="left"/>
      <w:pPr>
        <w:ind w:left="47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45E0F3B"/>
    <w:multiLevelType w:val="multilevel"/>
    <w:tmpl w:val="19007CCC"/>
    <w:styleLink w:val="WWNum4"/>
    <w:lvl w:ilvl="0">
      <w:numFmt w:val="bullet"/>
      <w:lvlText w:val="-"/>
      <w:lvlJc w:val="left"/>
      <w:pPr>
        <w:ind w:left="720" w:hanging="360"/>
      </w:pPr>
      <w:rPr>
        <w:rFonts w:ascii="Times New Roman" w:eastAsia="Times New Roman" w:hAnsi="Times New Roman" w:cs="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nsid w:val="46283E74"/>
    <w:multiLevelType w:val="multilevel"/>
    <w:tmpl w:val="506829DC"/>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4E1A7C4E"/>
    <w:multiLevelType w:val="multilevel"/>
    <w:tmpl w:val="220A3508"/>
    <w:styleLink w:val="WWNum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E472F54"/>
    <w:multiLevelType w:val="multilevel"/>
    <w:tmpl w:val="C2C20840"/>
    <w:styleLink w:val="WWNum2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4F856BDB"/>
    <w:multiLevelType w:val="multilevel"/>
    <w:tmpl w:val="129403F2"/>
    <w:styleLink w:val="WWNum21"/>
    <w:lvl w:ilvl="0">
      <w:start w:val="1"/>
      <w:numFmt w:val="decimal"/>
      <w:lvlText w:val="%1."/>
      <w:lvlJc w:val="left"/>
      <w:pPr>
        <w:ind w:left="47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522A5012"/>
    <w:multiLevelType w:val="multilevel"/>
    <w:tmpl w:val="0EDA46E6"/>
    <w:styleLink w:val="WWNum4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nsid w:val="537A4960"/>
    <w:multiLevelType w:val="multilevel"/>
    <w:tmpl w:val="50F057C6"/>
    <w:styleLink w:val="WWNum1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nsid w:val="554E6C2E"/>
    <w:multiLevelType w:val="multilevel"/>
    <w:tmpl w:val="CEFE7F62"/>
    <w:styleLink w:val="WWNum1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56E25950"/>
    <w:multiLevelType w:val="multilevel"/>
    <w:tmpl w:val="2788FF78"/>
    <w:styleLink w:val="WWNum11"/>
    <w:lvl w:ilvl="0">
      <w:start w:val="1"/>
      <w:numFmt w:val="decimal"/>
      <w:lvlText w:val="(%1) "/>
      <w:lvlJc w:val="left"/>
      <w:pPr>
        <w:ind w:left="283" w:hanging="283"/>
      </w:pPr>
      <w:rPr>
        <w:b w:val="0"/>
        <w:i w:val="0"/>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E2749FF"/>
    <w:multiLevelType w:val="multilevel"/>
    <w:tmpl w:val="F1305ADC"/>
    <w:styleLink w:val="WWNum29"/>
    <w:lvl w:ilvl="0">
      <w:numFmt w:val="bullet"/>
      <w:lvlText w:val="­"/>
      <w:lvlJc w:val="left"/>
      <w:pPr>
        <w:ind w:left="1440" w:hanging="360"/>
      </w:pPr>
      <w:rPr>
        <w:rFonts w:ascii="Courier New" w:eastAsia="ヒラギノ角ゴ Pro W3" w:hAnsi="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2">
    <w:nsid w:val="5EAA7969"/>
    <w:multiLevelType w:val="multilevel"/>
    <w:tmpl w:val="FC808508"/>
    <w:styleLink w:val="WWNum23"/>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60501A35"/>
    <w:multiLevelType w:val="multilevel"/>
    <w:tmpl w:val="41E6A618"/>
    <w:styleLink w:val="WWNum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61107DF6"/>
    <w:multiLevelType w:val="multilevel"/>
    <w:tmpl w:val="403EF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8A7823"/>
    <w:multiLevelType w:val="multilevel"/>
    <w:tmpl w:val="638EB6C4"/>
    <w:styleLink w:val="WWNum27"/>
    <w:lvl w:ilvl="0">
      <w:start w:val="1"/>
      <w:numFmt w:val="decimal"/>
      <w:lvlText w:val="%1."/>
      <w:lvlJc w:val="left"/>
      <w:pPr>
        <w:ind w:left="47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68B95DFB"/>
    <w:multiLevelType w:val="multilevel"/>
    <w:tmpl w:val="5F7456B0"/>
    <w:styleLink w:val="WWNum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8BF35C9"/>
    <w:multiLevelType w:val="multilevel"/>
    <w:tmpl w:val="3E6E4D68"/>
    <w:styleLink w:val="WWNum15"/>
    <w:lvl w:ilvl="0">
      <w:start w:val="7"/>
      <w:numFmt w:val="decimal"/>
      <w:lvlText w:val="%1."/>
      <w:lvlJc w:val="left"/>
      <w:pPr>
        <w:ind w:left="705" w:hanging="705"/>
      </w:pPr>
      <w:rPr>
        <w:sz w:val="20"/>
      </w:rPr>
    </w:lvl>
    <w:lvl w:ilvl="1">
      <w:start w:val="1"/>
      <w:numFmt w:val="decimal"/>
      <w:lvlText w:val="%1.%2."/>
      <w:lvlJc w:val="left"/>
      <w:pPr>
        <w:ind w:left="705" w:hanging="705"/>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080" w:hanging="108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440" w:hanging="1440"/>
      </w:pPr>
      <w:rPr>
        <w:sz w:val="20"/>
      </w:rPr>
    </w:lvl>
  </w:abstractNum>
  <w:abstractNum w:abstractNumId="38">
    <w:nsid w:val="6C096FAB"/>
    <w:multiLevelType w:val="multilevel"/>
    <w:tmpl w:val="8F5C2714"/>
    <w:styleLink w:val="WWNum9"/>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9">
    <w:nsid w:val="7605789B"/>
    <w:multiLevelType w:val="multilevel"/>
    <w:tmpl w:val="2EB8C498"/>
    <w:styleLink w:val="WWNum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8C3321D"/>
    <w:multiLevelType w:val="multilevel"/>
    <w:tmpl w:val="9DBCA906"/>
    <w:styleLink w:val="WWNum32"/>
    <w:lvl w:ilvl="0">
      <w:numFmt w:val="bullet"/>
      <w:lvlText w:val="­"/>
      <w:lvlJc w:val="left"/>
      <w:pPr>
        <w:ind w:left="1440" w:hanging="360"/>
      </w:pPr>
      <w:rPr>
        <w:rFonts w:ascii="Courier New" w:eastAsia="ヒラギノ角ゴ Pro W3" w:hAnsi="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1">
    <w:nsid w:val="7907466B"/>
    <w:multiLevelType w:val="multilevel"/>
    <w:tmpl w:val="81FE711C"/>
    <w:styleLink w:val="WWNum26"/>
    <w:lvl w:ilvl="0">
      <w:numFmt w:val="bullet"/>
      <w:lvlText w:val="-"/>
      <w:lvlJc w:val="left"/>
      <w:pPr>
        <w:ind w:left="720" w:hanging="360"/>
      </w:pPr>
      <w:rPr>
        <w:rFonts w:ascii="Times New Roman" w:hAnsi="Times New Roman" w:cs="Times New Roman"/>
        <w:color w:val="000080"/>
        <w:sz w:val="18"/>
        <w:szCs w:val="18"/>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nsid w:val="798D7067"/>
    <w:multiLevelType w:val="multilevel"/>
    <w:tmpl w:val="FC5AB25E"/>
    <w:styleLink w:val="WWNum19"/>
    <w:lvl w:ilvl="0">
      <w:numFmt w:val="bullet"/>
      <w:lvlText w:val=""/>
      <w:lvlJc w:val="left"/>
      <w:pPr>
        <w:ind w:left="180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nsid w:val="7A5604CA"/>
    <w:multiLevelType w:val="multilevel"/>
    <w:tmpl w:val="B92C7D76"/>
    <w:styleLink w:val="WWNum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7CD83A61"/>
    <w:multiLevelType w:val="multilevel"/>
    <w:tmpl w:val="DB68E6F6"/>
    <w:styleLink w:val="WWNum33"/>
    <w:lvl w:ilvl="0">
      <w:numFmt w:val="bullet"/>
      <w:lvlText w:val="­"/>
      <w:lvlJc w:val="left"/>
      <w:pPr>
        <w:ind w:left="1440" w:hanging="360"/>
      </w:pPr>
      <w:rPr>
        <w:rFonts w:ascii="Courier New" w:eastAsia="ヒラギノ角ゴ Pro W3"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nsid w:val="7E600DD4"/>
    <w:multiLevelType w:val="multilevel"/>
    <w:tmpl w:val="60ECA05C"/>
    <w:styleLink w:val="WWNum2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6">
    <w:nsid w:val="7F89088C"/>
    <w:multiLevelType w:val="multilevel"/>
    <w:tmpl w:val="3460A46C"/>
    <w:styleLink w:val="WWNum41"/>
    <w:lvl w:ilvl="0">
      <w:numFmt w:val="bullet"/>
      <w:lvlText w:val="-"/>
      <w:lvlJc w:val="left"/>
      <w:pPr>
        <w:ind w:left="720" w:hanging="360"/>
      </w:pPr>
      <w:rPr>
        <w:rFonts w:ascii="Times New Roman" w:eastAsia="Times New Roman" w:hAnsi="Times New Roman" w:cs="HelveticaNeue-Ligh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nsid w:val="7FAD6B7A"/>
    <w:multiLevelType w:val="multilevel"/>
    <w:tmpl w:val="0A885BF2"/>
    <w:styleLink w:val="WWNum28"/>
    <w:lvl w:ilvl="0">
      <w:numFmt w:val="bullet"/>
      <w:lvlText w:val="­"/>
      <w:lvlJc w:val="left"/>
      <w:pPr>
        <w:ind w:left="1800" w:hanging="360"/>
      </w:pPr>
      <w:rPr>
        <w:rFonts w:ascii="Courier New" w:eastAsia="ヒラギノ角ゴ Pro W3" w:hAnsi="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10"/>
  </w:num>
  <w:num w:numId="2">
    <w:abstractNumId w:val="12"/>
  </w:num>
  <w:num w:numId="3">
    <w:abstractNumId w:val="39"/>
  </w:num>
  <w:num w:numId="4">
    <w:abstractNumId w:val="19"/>
  </w:num>
  <w:num w:numId="5">
    <w:abstractNumId w:val="22"/>
  </w:num>
  <w:num w:numId="6">
    <w:abstractNumId w:val="7"/>
  </w:num>
  <w:num w:numId="7">
    <w:abstractNumId w:val="33"/>
  </w:num>
  <w:num w:numId="8">
    <w:abstractNumId w:val="23"/>
  </w:num>
  <w:num w:numId="9">
    <w:abstractNumId w:val="2"/>
  </w:num>
  <w:num w:numId="10">
    <w:abstractNumId w:val="38"/>
  </w:num>
  <w:num w:numId="11">
    <w:abstractNumId w:val="21"/>
  </w:num>
  <w:num w:numId="12">
    <w:abstractNumId w:val="30"/>
  </w:num>
  <w:num w:numId="13">
    <w:abstractNumId w:val="16"/>
  </w:num>
  <w:num w:numId="14">
    <w:abstractNumId w:val="8"/>
  </w:num>
  <w:num w:numId="15">
    <w:abstractNumId w:val="28"/>
  </w:num>
  <w:num w:numId="16">
    <w:abstractNumId w:val="37"/>
  </w:num>
  <w:num w:numId="17">
    <w:abstractNumId w:val="43"/>
  </w:num>
  <w:num w:numId="18">
    <w:abstractNumId w:val="29"/>
  </w:num>
  <w:num w:numId="19">
    <w:abstractNumId w:val="14"/>
  </w:num>
  <w:num w:numId="20">
    <w:abstractNumId w:val="42"/>
  </w:num>
  <w:num w:numId="21">
    <w:abstractNumId w:val="18"/>
  </w:num>
  <w:num w:numId="22">
    <w:abstractNumId w:val="26"/>
  </w:num>
  <w:num w:numId="23">
    <w:abstractNumId w:val="25"/>
  </w:num>
  <w:num w:numId="24">
    <w:abstractNumId w:val="32"/>
  </w:num>
  <w:num w:numId="25">
    <w:abstractNumId w:val="45"/>
  </w:num>
  <w:num w:numId="26">
    <w:abstractNumId w:val="24"/>
  </w:num>
  <w:num w:numId="27">
    <w:abstractNumId w:val="41"/>
  </w:num>
  <w:num w:numId="28">
    <w:abstractNumId w:val="35"/>
  </w:num>
  <w:num w:numId="29">
    <w:abstractNumId w:val="47"/>
  </w:num>
  <w:num w:numId="30">
    <w:abstractNumId w:val="31"/>
  </w:num>
  <w:num w:numId="31">
    <w:abstractNumId w:val="3"/>
  </w:num>
  <w:num w:numId="32">
    <w:abstractNumId w:val="11"/>
  </w:num>
  <w:num w:numId="33">
    <w:abstractNumId w:val="40"/>
  </w:num>
  <w:num w:numId="34">
    <w:abstractNumId w:val="44"/>
  </w:num>
  <w:num w:numId="35">
    <w:abstractNumId w:val="1"/>
  </w:num>
  <w:num w:numId="36">
    <w:abstractNumId w:val="17"/>
  </w:num>
  <w:num w:numId="37">
    <w:abstractNumId w:val="20"/>
  </w:num>
  <w:num w:numId="38">
    <w:abstractNumId w:val="6"/>
  </w:num>
  <w:num w:numId="39">
    <w:abstractNumId w:val="36"/>
  </w:num>
  <w:num w:numId="40">
    <w:abstractNumId w:val="0"/>
  </w:num>
  <w:num w:numId="41">
    <w:abstractNumId w:val="13"/>
  </w:num>
  <w:num w:numId="42">
    <w:abstractNumId w:val="46"/>
  </w:num>
  <w:num w:numId="43">
    <w:abstractNumId w:val="4"/>
  </w:num>
  <w:num w:numId="44">
    <w:abstractNumId w:val="27"/>
  </w:num>
  <w:num w:numId="45">
    <w:abstractNumId w:val="15"/>
  </w:num>
  <w:num w:numId="46">
    <w:abstractNumId w:val="5"/>
  </w:num>
  <w:num w:numId="47">
    <w:abstractNumId w:val="34"/>
  </w:num>
  <w:num w:numId="48">
    <w:abstractNumId w:val="15"/>
  </w:num>
  <w:num w:numId="49">
    <w:abstractNumId w:val="6"/>
  </w:num>
  <w:num w:numId="50">
    <w:abstractNumId w:val="9"/>
  </w:num>
  <w:num w:numId="51">
    <w:abstractNumId w:val="9"/>
  </w:num>
  <w:num w:numId="52">
    <w:abstractNumId w:val="1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hyphenationZone w:val="425"/>
  <w:characterSpacingControl w:val="doNotCompress"/>
  <w:footnotePr>
    <w:footnote w:id="0"/>
    <w:footnote w:id="1"/>
    <w:footnote w:id="2"/>
  </w:footnotePr>
  <w:endnotePr>
    <w:endnote w:id="0"/>
    <w:endnote w:id="1"/>
    <w:endnote w:id="2"/>
  </w:endnotePr>
  <w:compat/>
  <w:rsids>
    <w:rsidRoot w:val="009028BD"/>
    <w:rsid w:val="00065F2E"/>
    <w:rsid w:val="00154744"/>
    <w:rsid w:val="001D6FD5"/>
    <w:rsid w:val="00352219"/>
    <w:rsid w:val="003F3A49"/>
    <w:rsid w:val="00556DF6"/>
    <w:rsid w:val="00574CC1"/>
    <w:rsid w:val="00574D93"/>
    <w:rsid w:val="005C417E"/>
    <w:rsid w:val="006764C5"/>
    <w:rsid w:val="00703664"/>
    <w:rsid w:val="007C43BF"/>
    <w:rsid w:val="00881815"/>
    <w:rsid w:val="009028BD"/>
    <w:rsid w:val="009B2855"/>
    <w:rsid w:val="00B50D3E"/>
    <w:rsid w:val="00BB2970"/>
    <w:rsid w:val="00E62420"/>
    <w:rsid w:val="00EE4AE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3"/>
        <w:lang w:val="es-ES" w:eastAsia="es-E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0D3E"/>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tulo11">
    <w:name w:val="Título 11"/>
    <w:basedOn w:val="Standard"/>
    <w:next w:val="Standard"/>
    <w:rsid w:val="00B50D3E"/>
    <w:pPr>
      <w:keepNext/>
      <w:spacing w:line="339" w:lineRule="exact"/>
      <w:jc w:val="both"/>
      <w:outlineLvl w:val="0"/>
    </w:pPr>
    <w:rPr>
      <w:rFonts w:ascii="Arial Narrow" w:eastAsia="Arial Narrow" w:hAnsi="Arial Narrow" w:cs="Arial Narrow"/>
      <w:b/>
      <w:color w:val="0000FF"/>
      <w:sz w:val="22"/>
    </w:rPr>
  </w:style>
  <w:style w:type="paragraph" w:customStyle="1" w:styleId="Ttulo41">
    <w:name w:val="Título 41"/>
    <w:basedOn w:val="Standard"/>
    <w:next w:val="Standard"/>
    <w:rsid w:val="00B50D3E"/>
    <w:pPr>
      <w:keepNext/>
      <w:spacing w:before="240" w:after="60"/>
      <w:outlineLvl w:val="3"/>
    </w:pPr>
    <w:rPr>
      <w:b/>
      <w:bCs/>
      <w:sz w:val="28"/>
      <w:szCs w:val="28"/>
    </w:rPr>
  </w:style>
  <w:style w:type="paragraph" w:customStyle="1" w:styleId="Ttulo61">
    <w:name w:val="Título 61"/>
    <w:basedOn w:val="Standard"/>
    <w:next w:val="Standard"/>
    <w:rsid w:val="00B50D3E"/>
    <w:pPr>
      <w:keepNext/>
      <w:ind w:right="-1"/>
      <w:jc w:val="center"/>
      <w:outlineLvl w:val="5"/>
    </w:pPr>
    <w:rPr>
      <w:b/>
      <w:sz w:val="18"/>
    </w:rPr>
  </w:style>
  <w:style w:type="paragraph" w:customStyle="1" w:styleId="Ttulo81">
    <w:name w:val="Título 81"/>
    <w:basedOn w:val="Standard"/>
    <w:next w:val="Standard"/>
    <w:rsid w:val="00B50D3E"/>
    <w:pPr>
      <w:keepNext/>
      <w:outlineLvl w:val="7"/>
    </w:pPr>
    <w:rPr>
      <w:b/>
      <w:sz w:val="14"/>
    </w:rPr>
  </w:style>
  <w:style w:type="paragraph" w:customStyle="1" w:styleId="Ttulo91">
    <w:name w:val="Título 91"/>
    <w:basedOn w:val="Standard"/>
    <w:next w:val="Standard"/>
    <w:rsid w:val="00B50D3E"/>
    <w:pPr>
      <w:keepNext/>
      <w:jc w:val="center"/>
      <w:outlineLvl w:val="8"/>
    </w:pPr>
    <w:rPr>
      <w:b/>
    </w:rPr>
  </w:style>
  <w:style w:type="character" w:customStyle="1" w:styleId="Fuentedeprrafopredeter1">
    <w:name w:val="Fuente de párrafo predeter.1"/>
    <w:rsid w:val="00B50D3E"/>
  </w:style>
  <w:style w:type="paragraph" w:customStyle="1" w:styleId="Standard">
    <w:name w:val="Standard"/>
    <w:rsid w:val="00B50D3E"/>
    <w:pPr>
      <w:widowControl/>
      <w:suppressAutoHyphens/>
    </w:pPr>
    <w:rPr>
      <w:lang w:val="en-US"/>
    </w:rPr>
  </w:style>
  <w:style w:type="paragraph" w:customStyle="1" w:styleId="Heading">
    <w:name w:val="Heading"/>
    <w:basedOn w:val="Standard"/>
    <w:next w:val="Textbody"/>
    <w:rsid w:val="00B50D3E"/>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B50D3E"/>
    <w:pPr>
      <w:jc w:val="both"/>
    </w:pPr>
    <w:rPr>
      <w:b/>
      <w:sz w:val="22"/>
    </w:rPr>
  </w:style>
  <w:style w:type="paragraph" w:customStyle="1" w:styleId="Lista1">
    <w:name w:val="Lista1"/>
    <w:basedOn w:val="Textbody"/>
    <w:rsid w:val="00B50D3E"/>
    <w:rPr>
      <w:rFonts w:cs="Mangal"/>
      <w:sz w:val="24"/>
    </w:rPr>
  </w:style>
  <w:style w:type="paragraph" w:customStyle="1" w:styleId="Descripcin1">
    <w:name w:val="Descripción1"/>
    <w:basedOn w:val="Standard"/>
    <w:rsid w:val="00B50D3E"/>
    <w:pPr>
      <w:suppressLineNumbers/>
      <w:spacing w:before="120" w:after="120"/>
    </w:pPr>
    <w:rPr>
      <w:rFonts w:cs="Mangal"/>
      <w:i/>
      <w:iCs/>
      <w:sz w:val="24"/>
      <w:szCs w:val="24"/>
    </w:rPr>
  </w:style>
  <w:style w:type="paragraph" w:customStyle="1" w:styleId="Index">
    <w:name w:val="Index"/>
    <w:basedOn w:val="Standard"/>
    <w:rsid w:val="00B50D3E"/>
    <w:pPr>
      <w:suppressLineNumbers/>
    </w:pPr>
    <w:rPr>
      <w:rFonts w:cs="Mangal"/>
      <w:sz w:val="24"/>
    </w:rPr>
  </w:style>
  <w:style w:type="paragraph" w:customStyle="1" w:styleId="Textoindependiente31">
    <w:name w:val="Texto independiente 31"/>
    <w:basedOn w:val="Standard"/>
    <w:rsid w:val="00B50D3E"/>
    <w:pPr>
      <w:spacing w:after="120"/>
      <w:jc w:val="both"/>
    </w:pPr>
    <w:rPr>
      <w:rFonts w:ascii="Arial" w:eastAsia="Arial" w:hAnsi="Arial" w:cs="Arial"/>
      <w:sz w:val="22"/>
    </w:rPr>
  </w:style>
  <w:style w:type="paragraph" w:customStyle="1" w:styleId="Piedepgina1">
    <w:name w:val="Pie de página1"/>
    <w:basedOn w:val="Standard"/>
    <w:rsid w:val="00B50D3E"/>
    <w:pPr>
      <w:tabs>
        <w:tab w:val="center" w:pos="4252"/>
        <w:tab w:val="right" w:pos="8504"/>
      </w:tabs>
    </w:pPr>
  </w:style>
  <w:style w:type="paragraph" w:customStyle="1" w:styleId="Estilo1">
    <w:name w:val="Estilo1"/>
    <w:basedOn w:val="Standard"/>
    <w:rsid w:val="00B50D3E"/>
    <w:pPr>
      <w:spacing w:before="120" w:after="120"/>
      <w:jc w:val="both"/>
    </w:pPr>
    <w:rPr>
      <w:rFonts w:ascii="Arial" w:eastAsia="Calibri" w:hAnsi="Arial" w:cs="Arial"/>
      <w:b/>
      <w:szCs w:val="22"/>
      <w:u w:val="single"/>
      <w:lang w:val="es-ES" w:eastAsia="en-US"/>
    </w:rPr>
  </w:style>
  <w:style w:type="paragraph" w:customStyle="1" w:styleId="Car">
    <w:name w:val="Car"/>
    <w:basedOn w:val="Standard"/>
    <w:rsid w:val="00B50D3E"/>
    <w:pPr>
      <w:spacing w:before="120" w:after="160" w:line="240" w:lineRule="exact"/>
      <w:jc w:val="both"/>
    </w:pPr>
    <w:rPr>
      <w:rFonts w:ascii="Arial" w:eastAsia="Arial" w:hAnsi="Arial" w:cs="Arial"/>
      <w:lang w:eastAsia="en-US"/>
    </w:rPr>
  </w:style>
  <w:style w:type="paragraph" w:customStyle="1" w:styleId="Textonotapie1">
    <w:name w:val="Texto nota pie1"/>
    <w:basedOn w:val="Standard"/>
    <w:rsid w:val="00B50D3E"/>
  </w:style>
  <w:style w:type="paragraph" w:customStyle="1" w:styleId="Textoindependiente21">
    <w:name w:val="Texto independiente 21"/>
    <w:basedOn w:val="Standard"/>
    <w:rsid w:val="00B50D3E"/>
    <w:pPr>
      <w:spacing w:after="120" w:line="480" w:lineRule="auto"/>
    </w:pPr>
  </w:style>
  <w:style w:type="paragraph" w:customStyle="1" w:styleId="Sangra2detindependiente1">
    <w:name w:val="Sangría 2 de t. independiente1"/>
    <w:basedOn w:val="Standard"/>
    <w:rsid w:val="00B50D3E"/>
    <w:pPr>
      <w:spacing w:after="120" w:line="480" w:lineRule="auto"/>
      <w:ind w:left="283"/>
    </w:pPr>
  </w:style>
  <w:style w:type="paragraph" w:customStyle="1" w:styleId="Textodeglobo1">
    <w:name w:val="Texto de globo1"/>
    <w:basedOn w:val="Standard"/>
    <w:rsid w:val="00B50D3E"/>
    <w:rPr>
      <w:rFonts w:ascii="Tahoma" w:eastAsia="Tahoma" w:hAnsi="Tahoma" w:cs="Tahoma"/>
      <w:sz w:val="16"/>
      <w:szCs w:val="16"/>
    </w:rPr>
  </w:style>
  <w:style w:type="paragraph" w:customStyle="1" w:styleId="Encabezado1">
    <w:name w:val="Encabezado1"/>
    <w:basedOn w:val="Standard"/>
    <w:rsid w:val="00B50D3E"/>
    <w:pPr>
      <w:tabs>
        <w:tab w:val="center" w:pos="4252"/>
        <w:tab w:val="right" w:pos="8504"/>
      </w:tabs>
    </w:pPr>
  </w:style>
  <w:style w:type="paragraph" w:customStyle="1" w:styleId="Mapadeldocumento1">
    <w:name w:val="Mapa del documento1"/>
    <w:basedOn w:val="Standard"/>
    <w:rsid w:val="00B50D3E"/>
    <w:pPr>
      <w:shd w:val="clear" w:color="auto" w:fill="000080"/>
    </w:pPr>
    <w:rPr>
      <w:rFonts w:ascii="Tahoma" w:eastAsia="Tahoma" w:hAnsi="Tahoma" w:cs="Tahoma"/>
    </w:rPr>
  </w:style>
  <w:style w:type="paragraph" w:customStyle="1" w:styleId="Textocomentario1">
    <w:name w:val="Texto comentario1"/>
    <w:basedOn w:val="Standard"/>
    <w:rsid w:val="00B50D3E"/>
  </w:style>
  <w:style w:type="paragraph" w:customStyle="1" w:styleId="Asuntodelcomentario1">
    <w:name w:val="Asunto del comentario1"/>
    <w:basedOn w:val="Textocomentario1"/>
    <w:rsid w:val="00B50D3E"/>
    <w:rPr>
      <w:b/>
      <w:bCs/>
    </w:rPr>
  </w:style>
  <w:style w:type="paragraph" w:customStyle="1" w:styleId="Contents1">
    <w:name w:val="Contents 1"/>
    <w:basedOn w:val="Standard"/>
    <w:next w:val="Standard"/>
    <w:autoRedefine/>
    <w:rsid w:val="00B50D3E"/>
    <w:pPr>
      <w:tabs>
        <w:tab w:val="left" w:pos="440"/>
        <w:tab w:val="right" w:leader="dot" w:pos="8494"/>
      </w:tabs>
      <w:spacing w:before="240" w:after="240"/>
      <w:jc w:val="both"/>
    </w:pPr>
    <w:rPr>
      <w:rFonts w:ascii="Arial Narrow" w:eastAsia="Arial Narrow" w:hAnsi="Arial Narrow" w:cs="Arial Narrow"/>
      <w:b/>
      <w:sz w:val="22"/>
      <w:szCs w:val="24"/>
      <w:lang w:val="es-ES"/>
    </w:rPr>
  </w:style>
  <w:style w:type="character" w:customStyle="1" w:styleId="Nmerodepgina1">
    <w:name w:val="Número de página1"/>
    <w:basedOn w:val="Fuentedeprrafopredeter1"/>
    <w:rsid w:val="00B50D3E"/>
  </w:style>
  <w:style w:type="character" w:customStyle="1" w:styleId="Refdenotaalpie1">
    <w:name w:val="Ref. de nota al pie1"/>
    <w:basedOn w:val="Fuentedeprrafopredeter1"/>
    <w:rsid w:val="00B50D3E"/>
    <w:rPr>
      <w:position w:val="0"/>
      <w:vertAlign w:val="superscript"/>
    </w:rPr>
  </w:style>
  <w:style w:type="character" w:customStyle="1" w:styleId="Refdecomentario1">
    <w:name w:val="Ref. de comentario1"/>
    <w:basedOn w:val="Fuentedeprrafopredeter1"/>
    <w:rsid w:val="00B50D3E"/>
    <w:rPr>
      <w:sz w:val="16"/>
      <w:szCs w:val="16"/>
    </w:rPr>
  </w:style>
  <w:style w:type="character" w:customStyle="1" w:styleId="ListLabel1">
    <w:name w:val="ListLabel 1"/>
    <w:rsid w:val="00B50D3E"/>
    <w:rPr>
      <w:rFonts w:eastAsia="Times New Roman" w:cs="Arial"/>
    </w:rPr>
  </w:style>
  <w:style w:type="character" w:customStyle="1" w:styleId="ListLabel2">
    <w:name w:val="ListLabel 2"/>
    <w:rsid w:val="00B50D3E"/>
    <w:rPr>
      <w:b/>
    </w:rPr>
  </w:style>
  <w:style w:type="character" w:customStyle="1" w:styleId="ListLabel3">
    <w:name w:val="ListLabel 3"/>
    <w:rsid w:val="00B50D3E"/>
    <w:rPr>
      <w:rFonts w:eastAsia="Times New Roman" w:cs="Times New Roman"/>
    </w:rPr>
  </w:style>
  <w:style w:type="character" w:customStyle="1" w:styleId="ListLabel4">
    <w:name w:val="ListLabel 4"/>
    <w:rsid w:val="00B50D3E"/>
    <w:rPr>
      <w:rFonts w:eastAsia="Times New Roman" w:cs="Times New Roman"/>
    </w:rPr>
  </w:style>
  <w:style w:type="character" w:customStyle="1" w:styleId="ListLabel5">
    <w:name w:val="ListLabel 5"/>
    <w:rsid w:val="00B50D3E"/>
    <w:rPr>
      <w:rFonts w:cs="Courier New"/>
    </w:rPr>
  </w:style>
  <w:style w:type="character" w:customStyle="1" w:styleId="ListLabel6">
    <w:name w:val="ListLabel 6"/>
    <w:rsid w:val="00B50D3E"/>
    <w:rPr>
      <w:rFonts w:cs="Courier New"/>
    </w:rPr>
  </w:style>
  <w:style w:type="character" w:customStyle="1" w:styleId="ListLabel7">
    <w:name w:val="ListLabel 7"/>
    <w:rsid w:val="00B50D3E"/>
    <w:rPr>
      <w:rFonts w:cs="Courier New"/>
    </w:rPr>
  </w:style>
  <w:style w:type="character" w:customStyle="1" w:styleId="ListLabel8">
    <w:name w:val="ListLabel 8"/>
    <w:rsid w:val="00B50D3E"/>
    <w:rPr>
      <w:rFonts w:eastAsia="Times New Roman" w:cs="Times New Roman"/>
    </w:rPr>
  </w:style>
  <w:style w:type="character" w:customStyle="1" w:styleId="ListLabel9">
    <w:name w:val="ListLabel 9"/>
    <w:rsid w:val="00B50D3E"/>
    <w:rPr>
      <w:rFonts w:cs="Courier New"/>
    </w:rPr>
  </w:style>
  <w:style w:type="character" w:customStyle="1" w:styleId="ListLabel10">
    <w:name w:val="ListLabel 10"/>
    <w:rsid w:val="00B50D3E"/>
    <w:rPr>
      <w:rFonts w:cs="Courier New"/>
    </w:rPr>
  </w:style>
  <w:style w:type="character" w:customStyle="1" w:styleId="ListLabel11">
    <w:name w:val="ListLabel 11"/>
    <w:rsid w:val="00B50D3E"/>
    <w:rPr>
      <w:rFonts w:cs="Courier New"/>
    </w:rPr>
  </w:style>
  <w:style w:type="character" w:customStyle="1" w:styleId="ListLabel12">
    <w:name w:val="ListLabel 12"/>
    <w:rsid w:val="00B50D3E"/>
    <w:rPr>
      <w:rFonts w:eastAsia="Times New Roman" w:cs="Times New Roman"/>
    </w:rPr>
  </w:style>
  <w:style w:type="character" w:customStyle="1" w:styleId="ListLabel13">
    <w:name w:val="ListLabel 13"/>
    <w:rsid w:val="00B50D3E"/>
    <w:rPr>
      <w:rFonts w:cs="Courier New"/>
    </w:rPr>
  </w:style>
  <w:style w:type="character" w:customStyle="1" w:styleId="ListLabel14">
    <w:name w:val="ListLabel 14"/>
    <w:rsid w:val="00B50D3E"/>
    <w:rPr>
      <w:rFonts w:cs="Courier New"/>
    </w:rPr>
  </w:style>
  <w:style w:type="character" w:customStyle="1" w:styleId="ListLabel15">
    <w:name w:val="ListLabel 15"/>
    <w:rsid w:val="00B50D3E"/>
    <w:rPr>
      <w:rFonts w:cs="Courier New"/>
    </w:rPr>
  </w:style>
  <w:style w:type="character" w:customStyle="1" w:styleId="ListLabel16">
    <w:name w:val="ListLabel 16"/>
    <w:rsid w:val="00B50D3E"/>
    <w:rPr>
      <w:b w:val="0"/>
      <w:i w:val="0"/>
      <w:sz w:val="16"/>
    </w:rPr>
  </w:style>
  <w:style w:type="character" w:customStyle="1" w:styleId="ListLabel17">
    <w:name w:val="ListLabel 17"/>
    <w:rsid w:val="00B50D3E"/>
    <w:rPr>
      <w:rFonts w:cs="Courier New"/>
    </w:rPr>
  </w:style>
  <w:style w:type="character" w:customStyle="1" w:styleId="ListLabel18">
    <w:name w:val="ListLabel 18"/>
    <w:rsid w:val="00B50D3E"/>
    <w:rPr>
      <w:rFonts w:cs="Courier New"/>
    </w:rPr>
  </w:style>
  <w:style w:type="character" w:customStyle="1" w:styleId="ListLabel19">
    <w:name w:val="ListLabel 19"/>
    <w:rsid w:val="00B50D3E"/>
    <w:rPr>
      <w:rFonts w:cs="Courier New"/>
    </w:rPr>
  </w:style>
  <w:style w:type="character" w:customStyle="1" w:styleId="ListLabel20">
    <w:name w:val="ListLabel 20"/>
    <w:rsid w:val="00B50D3E"/>
    <w:rPr>
      <w:sz w:val="20"/>
    </w:rPr>
  </w:style>
  <w:style w:type="character" w:customStyle="1" w:styleId="ListLabel21">
    <w:name w:val="ListLabel 21"/>
    <w:rsid w:val="00B50D3E"/>
    <w:rPr>
      <w:sz w:val="20"/>
    </w:rPr>
  </w:style>
  <w:style w:type="character" w:customStyle="1" w:styleId="ListLabel22">
    <w:name w:val="ListLabel 22"/>
    <w:rsid w:val="00B50D3E"/>
    <w:rPr>
      <w:sz w:val="20"/>
    </w:rPr>
  </w:style>
  <w:style w:type="character" w:customStyle="1" w:styleId="ListLabel23">
    <w:name w:val="ListLabel 23"/>
    <w:rsid w:val="00B50D3E"/>
    <w:rPr>
      <w:sz w:val="20"/>
    </w:rPr>
  </w:style>
  <w:style w:type="character" w:customStyle="1" w:styleId="ListLabel24">
    <w:name w:val="ListLabel 24"/>
    <w:rsid w:val="00B50D3E"/>
    <w:rPr>
      <w:sz w:val="20"/>
    </w:rPr>
  </w:style>
  <w:style w:type="character" w:customStyle="1" w:styleId="ListLabel25">
    <w:name w:val="ListLabel 25"/>
    <w:rsid w:val="00B50D3E"/>
    <w:rPr>
      <w:sz w:val="20"/>
    </w:rPr>
  </w:style>
  <w:style w:type="character" w:customStyle="1" w:styleId="ListLabel26">
    <w:name w:val="ListLabel 26"/>
    <w:rsid w:val="00B50D3E"/>
    <w:rPr>
      <w:sz w:val="20"/>
    </w:rPr>
  </w:style>
  <w:style w:type="character" w:customStyle="1" w:styleId="ListLabel27">
    <w:name w:val="ListLabel 27"/>
    <w:rsid w:val="00B50D3E"/>
    <w:rPr>
      <w:sz w:val="20"/>
    </w:rPr>
  </w:style>
  <w:style w:type="character" w:customStyle="1" w:styleId="ListLabel28">
    <w:name w:val="ListLabel 28"/>
    <w:rsid w:val="00B50D3E"/>
    <w:rPr>
      <w:sz w:val="20"/>
    </w:rPr>
  </w:style>
  <w:style w:type="character" w:customStyle="1" w:styleId="ListLabel29">
    <w:name w:val="ListLabel 29"/>
    <w:rsid w:val="00B50D3E"/>
    <w:rPr>
      <w:rFonts w:cs="Courier New"/>
    </w:rPr>
  </w:style>
  <w:style w:type="character" w:customStyle="1" w:styleId="ListLabel30">
    <w:name w:val="ListLabel 30"/>
    <w:rsid w:val="00B50D3E"/>
    <w:rPr>
      <w:rFonts w:cs="Courier New"/>
    </w:rPr>
  </w:style>
  <w:style w:type="character" w:customStyle="1" w:styleId="ListLabel31">
    <w:name w:val="ListLabel 31"/>
    <w:rsid w:val="00B50D3E"/>
    <w:rPr>
      <w:rFonts w:cs="Courier New"/>
    </w:rPr>
  </w:style>
  <w:style w:type="character" w:customStyle="1" w:styleId="ListLabel32">
    <w:name w:val="ListLabel 32"/>
    <w:rsid w:val="00B50D3E"/>
    <w:rPr>
      <w:rFonts w:cs="Courier New"/>
    </w:rPr>
  </w:style>
  <w:style w:type="character" w:customStyle="1" w:styleId="ListLabel33">
    <w:name w:val="ListLabel 33"/>
    <w:rsid w:val="00B50D3E"/>
    <w:rPr>
      <w:rFonts w:cs="Courier New"/>
    </w:rPr>
  </w:style>
  <w:style w:type="character" w:customStyle="1" w:styleId="ListLabel34">
    <w:name w:val="ListLabel 34"/>
    <w:rsid w:val="00B50D3E"/>
    <w:rPr>
      <w:rFonts w:cs="Courier New"/>
    </w:rPr>
  </w:style>
  <w:style w:type="character" w:customStyle="1" w:styleId="ListLabel35">
    <w:name w:val="ListLabel 35"/>
    <w:rsid w:val="00B50D3E"/>
    <w:rPr>
      <w:rFonts w:cs="Courier New"/>
    </w:rPr>
  </w:style>
  <w:style w:type="character" w:customStyle="1" w:styleId="ListLabel36">
    <w:name w:val="ListLabel 36"/>
    <w:rsid w:val="00B50D3E"/>
    <w:rPr>
      <w:rFonts w:cs="Courier New"/>
    </w:rPr>
  </w:style>
  <w:style w:type="character" w:customStyle="1" w:styleId="ListLabel37">
    <w:name w:val="ListLabel 37"/>
    <w:rsid w:val="00B50D3E"/>
    <w:rPr>
      <w:rFonts w:cs="Courier New"/>
    </w:rPr>
  </w:style>
  <w:style w:type="character" w:customStyle="1" w:styleId="ListLabel38">
    <w:name w:val="ListLabel 38"/>
    <w:rsid w:val="00B50D3E"/>
    <w:rPr>
      <w:rFonts w:cs="Courier New"/>
    </w:rPr>
  </w:style>
  <w:style w:type="character" w:customStyle="1" w:styleId="ListLabel39">
    <w:name w:val="ListLabel 39"/>
    <w:rsid w:val="00B50D3E"/>
    <w:rPr>
      <w:rFonts w:cs="Courier New"/>
    </w:rPr>
  </w:style>
  <w:style w:type="character" w:customStyle="1" w:styleId="ListLabel40">
    <w:name w:val="ListLabel 40"/>
    <w:rsid w:val="00B50D3E"/>
    <w:rPr>
      <w:rFonts w:cs="Courier New"/>
    </w:rPr>
  </w:style>
  <w:style w:type="character" w:customStyle="1" w:styleId="ListLabel41">
    <w:name w:val="ListLabel 41"/>
    <w:rsid w:val="00B50D3E"/>
    <w:rPr>
      <w:rFonts w:cs="Courier New"/>
    </w:rPr>
  </w:style>
  <w:style w:type="character" w:customStyle="1" w:styleId="ListLabel42">
    <w:name w:val="ListLabel 42"/>
    <w:rsid w:val="00B50D3E"/>
    <w:rPr>
      <w:rFonts w:cs="Courier New"/>
    </w:rPr>
  </w:style>
  <w:style w:type="character" w:customStyle="1" w:styleId="ListLabel43">
    <w:name w:val="ListLabel 43"/>
    <w:rsid w:val="00B50D3E"/>
    <w:rPr>
      <w:color w:val="00000A"/>
    </w:rPr>
  </w:style>
  <w:style w:type="character" w:customStyle="1" w:styleId="ListLabel44">
    <w:name w:val="ListLabel 44"/>
    <w:rsid w:val="00B50D3E"/>
    <w:rPr>
      <w:rFonts w:cs="Courier New"/>
    </w:rPr>
  </w:style>
  <w:style w:type="character" w:customStyle="1" w:styleId="ListLabel45">
    <w:name w:val="ListLabel 45"/>
    <w:rsid w:val="00B50D3E"/>
    <w:rPr>
      <w:rFonts w:cs="Courier New"/>
    </w:rPr>
  </w:style>
  <w:style w:type="character" w:customStyle="1" w:styleId="ListLabel46">
    <w:name w:val="ListLabel 46"/>
    <w:rsid w:val="00B50D3E"/>
    <w:rPr>
      <w:rFonts w:cs="Courier New"/>
    </w:rPr>
  </w:style>
  <w:style w:type="character" w:customStyle="1" w:styleId="ListLabel47">
    <w:name w:val="ListLabel 47"/>
    <w:rsid w:val="00B50D3E"/>
    <w:rPr>
      <w:color w:val="00000A"/>
    </w:rPr>
  </w:style>
  <w:style w:type="character" w:customStyle="1" w:styleId="ListLabel48">
    <w:name w:val="ListLabel 48"/>
    <w:rsid w:val="00B50D3E"/>
    <w:rPr>
      <w:rFonts w:cs="Courier New"/>
    </w:rPr>
  </w:style>
  <w:style w:type="character" w:customStyle="1" w:styleId="ListLabel49">
    <w:name w:val="ListLabel 49"/>
    <w:rsid w:val="00B50D3E"/>
    <w:rPr>
      <w:rFonts w:cs="Courier New"/>
    </w:rPr>
  </w:style>
  <w:style w:type="character" w:customStyle="1" w:styleId="ListLabel50">
    <w:name w:val="ListLabel 50"/>
    <w:rsid w:val="00B50D3E"/>
    <w:rPr>
      <w:rFonts w:cs="Courier New"/>
    </w:rPr>
  </w:style>
  <w:style w:type="character" w:customStyle="1" w:styleId="ListLabel51">
    <w:name w:val="ListLabel 51"/>
    <w:rsid w:val="00B50D3E"/>
    <w:rPr>
      <w:rFonts w:cs="Courier New"/>
    </w:rPr>
  </w:style>
  <w:style w:type="character" w:customStyle="1" w:styleId="ListLabel52">
    <w:name w:val="ListLabel 52"/>
    <w:rsid w:val="00B50D3E"/>
    <w:rPr>
      <w:rFonts w:cs="Courier New"/>
    </w:rPr>
  </w:style>
  <w:style w:type="character" w:customStyle="1" w:styleId="ListLabel53">
    <w:name w:val="ListLabel 53"/>
    <w:rsid w:val="00B50D3E"/>
    <w:rPr>
      <w:rFonts w:cs="Courier New"/>
    </w:rPr>
  </w:style>
  <w:style w:type="character" w:customStyle="1" w:styleId="ListLabel54">
    <w:name w:val="ListLabel 54"/>
    <w:rsid w:val="00B50D3E"/>
    <w:rPr>
      <w:rFonts w:cs="Times New Roman"/>
      <w:color w:val="000080"/>
      <w:sz w:val="18"/>
      <w:szCs w:val="18"/>
    </w:rPr>
  </w:style>
  <w:style w:type="character" w:customStyle="1" w:styleId="ListLabel55">
    <w:name w:val="ListLabel 55"/>
    <w:rsid w:val="00B50D3E"/>
    <w:rPr>
      <w:rFonts w:cs="Courier New"/>
    </w:rPr>
  </w:style>
  <w:style w:type="character" w:customStyle="1" w:styleId="ListLabel56">
    <w:name w:val="ListLabel 56"/>
    <w:rsid w:val="00B50D3E"/>
    <w:rPr>
      <w:rFonts w:cs="Courier New"/>
    </w:rPr>
  </w:style>
  <w:style w:type="character" w:customStyle="1" w:styleId="ListLabel57">
    <w:name w:val="ListLabel 57"/>
    <w:rsid w:val="00B50D3E"/>
    <w:rPr>
      <w:rFonts w:cs="Courier New"/>
    </w:rPr>
  </w:style>
  <w:style w:type="character" w:customStyle="1" w:styleId="ListLabel58">
    <w:name w:val="ListLabel 58"/>
    <w:rsid w:val="00B50D3E"/>
    <w:rPr>
      <w:rFonts w:eastAsia="ヒラギノ角ゴ Pro W3"/>
    </w:rPr>
  </w:style>
  <w:style w:type="character" w:customStyle="1" w:styleId="ListLabel59">
    <w:name w:val="ListLabel 59"/>
    <w:rsid w:val="00B50D3E"/>
    <w:rPr>
      <w:rFonts w:cs="Courier New"/>
    </w:rPr>
  </w:style>
  <w:style w:type="character" w:customStyle="1" w:styleId="ListLabel60">
    <w:name w:val="ListLabel 60"/>
    <w:rsid w:val="00B50D3E"/>
    <w:rPr>
      <w:rFonts w:cs="Courier New"/>
    </w:rPr>
  </w:style>
  <w:style w:type="character" w:customStyle="1" w:styleId="ListLabel61">
    <w:name w:val="ListLabel 61"/>
    <w:rsid w:val="00B50D3E"/>
    <w:rPr>
      <w:rFonts w:cs="Courier New"/>
    </w:rPr>
  </w:style>
  <w:style w:type="character" w:customStyle="1" w:styleId="ListLabel62">
    <w:name w:val="ListLabel 62"/>
    <w:rsid w:val="00B50D3E"/>
    <w:rPr>
      <w:rFonts w:eastAsia="ヒラギノ角ゴ Pro W3"/>
    </w:rPr>
  </w:style>
  <w:style w:type="character" w:customStyle="1" w:styleId="ListLabel63">
    <w:name w:val="ListLabel 63"/>
    <w:rsid w:val="00B50D3E"/>
    <w:rPr>
      <w:rFonts w:cs="Courier New"/>
    </w:rPr>
  </w:style>
  <w:style w:type="character" w:customStyle="1" w:styleId="ListLabel64">
    <w:name w:val="ListLabel 64"/>
    <w:rsid w:val="00B50D3E"/>
    <w:rPr>
      <w:rFonts w:cs="Courier New"/>
    </w:rPr>
  </w:style>
  <w:style w:type="character" w:customStyle="1" w:styleId="ListLabel65">
    <w:name w:val="ListLabel 65"/>
    <w:rsid w:val="00B50D3E"/>
    <w:rPr>
      <w:rFonts w:cs="Courier New"/>
    </w:rPr>
  </w:style>
  <w:style w:type="character" w:customStyle="1" w:styleId="ListLabel66">
    <w:name w:val="ListLabel 66"/>
    <w:rsid w:val="00B50D3E"/>
    <w:rPr>
      <w:rFonts w:eastAsia="ヒラギノ角ゴ Pro W3"/>
    </w:rPr>
  </w:style>
  <w:style w:type="character" w:customStyle="1" w:styleId="ListLabel67">
    <w:name w:val="ListLabel 67"/>
    <w:rsid w:val="00B50D3E"/>
    <w:rPr>
      <w:rFonts w:cs="Courier New"/>
    </w:rPr>
  </w:style>
  <w:style w:type="character" w:customStyle="1" w:styleId="ListLabel68">
    <w:name w:val="ListLabel 68"/>
    <w:rsid w:val="00B50D3E"/>
    <w:rPr>
      <w:rFonts w:cs="Courier New"/>
    </w:rPr>
  </w:style>
  <w:style w:type="character" w:customStyle="1" w:styleId="ListLabel69">
    <w:name w:val="ListLabel 69"/>
    <w:rsid w:val="00B50D3E"/>
    <w:rPr>
      <w:rFonts w:cs="Courier New"/>
    </w:rPr>
  </w:style>
  <w:style w:type="character" w:customStyle="1" w:styleId="ListLabel70">
    <w:name w:val="ListLabel 70"/>
    <w:rsid w:val="00B50D3E"/>
    <w:rPr>
      <w:rFonts w:eastAsia="ヒラギノ角ゴ Pro W3"/>
    </w:rPr>
  </w:style>
  <w:style w:type="character" w:customStyle="1" w:styleId="ListLabel71">
    <w:name w:val="ListLabel 71"/>
    <w:rsid w:val="00B50D3E"/>
    <w:rPr>
      <w:rFonts w:cs="Courier New"/>
    </w:rPr>
  </w:style>
  <w:style w:type="character" w:customStyle="1" w:styleId="ListLabel72">
    <w:name w:val="ListLabel 72"/>
    <w:rsid w:val="00B50D3E"/>
    <w:rPr>
      <w:rFonts w:cs="Courier New"/>
    </w:rPr>
  </w:style>
  <w:style w:type="character" w:customStyle="1" w:styleId="ListLabel73">
    <w:name w:val="ListLabel 73"/>
    <w:rsid w:val="00B50D3E"/>
    <w:rPr>
      <w:rFonts w:cs="Courier New"/>
    </w:rPr>
  </w:style>
  <w:style w:type="character" w:customStyle="1" w:styleId="ListLabel74">
    <w:name w:val="ListLabel 74"/>
    <w:rsid w:val="00B50D3E"/>
    <w:rPr>
      <w:rFonts w:eastAsia="ヒラギノ角ゴ Pro W3"/>
    </w:rPr>
  </w:style>
  <w:style w:type="character" w:customStyle="1" w:styleId="ListLabel75">
    <w:name w:val="ListLabel 75"/>
    <w:rsid w:val="00B50D3E"/>
    <w:rPr>
      <w:rFonts w:cs="Courier New"/>
    </w:rPr>
  </w:style>
  <w:style w:type="character" w:customStyle="1" w:styleId="ListLabel76">
    <w:name w:val="ListLabel 76"/>
    <w:rsid w:val="00B50D3E"/>
    <w:rPr>
      <w:rFonts w:cs="Courier New"/>
    </w:rPr>
  </w:style>
  <w:style w:type="character" w:customStyle="1" w:styleId="ListLabel77">
    <w:name w:val="ListLabel 77"/>
    <w:rsid w:val="00B50D3E"/>
    <w:rPr>
      <w:rFonts w:cs="Courier New"/>
    </w:rPr>
  </w:style>
  <w:style w:type="character" w:customStyle="1" w:styleId="ListLabel78">
    <w:name w:val="ListLabel 78"/>
    <w:rsid w:val="00B50D3E"/>
    <w:rPr>
      <w:rFonts w:eastAsia="ヒラギノ角ゴ Pro W3"/>
    </w:rPr>
  </w:style>
  <w:style w:type="character" w:customStyle="1" w:styleId="ListLabel79">
    <w:name w:val="ListLabel 79"/>
    <w:rsid w:val="00B50D3E"/>
    <w:rPr>
      <w:rFonts w:cs="Courier New"/>
    </w:rPr>
  </w:style>
  <w:style w:type="character" w:customStyle="1" w:styleId="ListLabel80">
    <w:name w:val="ListLabel 80"/>
    <w:rsid w:val="00B50D3E"/>
    <w:rPr>
      <w:rFonts w:cs="Courier New"/>
    </w:rPr>
  </w:style>
  <w:style w:type="character" w:customStyle="1" w:styleId="ListLabel81">
    <w:name w:val="ListLabel 81"/>
    <w:rsid w:val="00B50D3E"/>
    <w:rPr>
      <w:rFonts w:cs="Courier New"/>
    </w:rPr>
  </w:style>
  <w:style w:type="character" w:customStyle="1" w:styleId="ListLabel82">
    <w:name w:val="ListLabel 82"/>
    <w:rsid w:val="00B50D3E"/>
    <w:rPr>
      <w:rFonts w:eastAsia="ヒラギノ角ゴ Pro W3"/>
    </w:rPr>
  </w:style>
  <w:style w:type="character" w:customStyle="1" w:styleId="ListLabel83">
    <w:name w:val="ListLabel 83"/>
    <w:rsid w:val="00B50D3E"/>
    <w:rPr>
      <w:rFonts w:cs="Courier New"/>
    </w:rPr>
  </w:style>
  <w:style w:type="character" w:customStyle="1" w:styleId="ListLabel84">
    <w:name w:val="ListLabel 84"/>
    <w:rsid w:val="00B50D3E"/>
    <w:rPr>
      <w:rFonts w:cs="Courier New"/>
    </w:rPr>
  </w:style>
  <w:style w:type="character" w:customStyle="1" w:styleId="ListLabel85">
    <w:name w:val="ListLabel 85"/>
    <w:rsid w:val="00B50D3E"/>
    <w:rPr>
      <w:rFonts w:cs="Courier New"/>
    </w:rPr>
  </w:style>
  <w:style w:type="character" w:customStyle="1" w:styleId="ListLabel86">
    <w:name w:val="ListLabel 86"/>
    <w:rsid w:val="00B50D3E"/>
    <w:rPr>
      <w:rFonts w:eastAsia="ヒラギノ角ゴ Pro W3"/>
    </w:rPr>
  </w:style>
  <w:style w:type="character" w:customStyle="1" w:styleId="ListLabel87">
    <w:name w:val="ListLabel 87"/>
    <w:rsid w:val="00B50D3E"/>
    <w:rPr>
      <w:rFonts w:cs="Courier New"/>
    </w:rPr>
  </w:style>
  <w:style w:type="character" w:customStyle="1" w:styleId="ListLabel88">
    <w:name w:val="ListLabel 88"/>
    <w:rsid w:val="00B50D3E"/>
    <w:rPr>
      <w:rFonts w:cs="Courier New"/>
    </w:rPr>
  </w:style>
  <w:style w:type="character" w:customStyle="1" w:styleId="ListLabel89">
    <w:name w:val="ListLabel 89"/>
    <w:rsid w:val="00B50D3E"/>
    <w:rPr>
      <w:rFonts w:cs="Courier New"/>
    </w:rPr>
  </w:style>
  <w:style w:type="character" w:customStyle="1" w:styleId="ListLabel90">
    <w:name w:val="ListLabel 90"/>
    <w:rsid w:val="00B50D3E"/>
    <w:rPr>
      <w:rFonts w:eastAsia="ヒラギノ角ゴ Pro W3"/>
    </w:rPr>
  </w:style>
  <w:style w:type="character" w:customStyle="1" w:styleId="ListLabel91">
    <w:name w:val="ListLabel 91"/>
    <w:rsid w:val="00B50D3E"/>
    <w:rPr>
      <w:rFonts w:cs="Courier New"/>
    </w:rPr>
  </w:style>
  <w:style w:type="character" w:customStyle="1" w:styleId="ListLabel92">
    <w:name w:val="ListLabel 92"/>
    <w:rsid w:val="00B50D3E"/>
    <w:rPr>
      <w:rFonts w:cs="Courier New"/>
    </w:rPr>
  </w:style>
  <w:style w:type="character" w:customStyle="1" w:styleId="ListLabel93">
    <w:name w:val="ListLabel 93"/>
    <w:rsid w:val="00B50D3E"/>
    <w:rPr>
      <w:rFonts w:cs="Courier New"/>
    </w:rPr>
  </w:style>
  <w:style w:type="character" w:customStyle="1" w:styleId="ListLabel94">
    <w:name w:val="ListLabel 94"/>
    <w:rsid w:val="00B50D3E"/>
    <w:rPr>
      <w:rFonts w:ascii="Arial Narrow" w:eastAsia="Times New Roman" w:hAnsi="Arial Narrow" w:cs="Times New Roman"/>
      <w:b/>
    </w:rPr>
  </w:style>
  <w:style w:type="character" w:customStyle="1" w:styleId="ListLabel95">
    <w:name w:val="ListLabel 95"/>
    <w:rsid w:val="00B50D3E"/>
    <w:rPr>
      <w:rFonts w:cs="Courier New"/>
    </w:rPr>
  </w:style>
  <w:style w:type="character" w:customStyle="1" w:styleId="ListLabel96">
    <w:name w:val="ListLabel 96"/>
    <w:rsid w:val="00B50D3E"/>
    <w:rPr>
      <w:rFonts w:cs="Courier New"/>
    </w:rPr>
  </w:style>
  <w:style w:type="character" w:customStyle="1" w:styleId="ListLabel97">
    <w:name w:val="ListLabel 97"/>
    <w:rsid w:val="00B50D3E"/>
    <w:rPr>
      <w:rFonts w:cs="Courier New"/>
    </w:rPr>
  </w:style>
  <w:style w:type="character" w:customStyle="1" w:styleId="ListLabel98">
    <w:name w:val="ListLabel 98"/>
    <w:rsid w:val="00B50D3E"/>
    <w:rPr>
      <w:rFonts w:cs="Courier New"/>
    </w:rPr>
  </w:style>
  <w:style w:type="character" w:customStyle="1" w:styleId="ListLabel99">
    <w:name w:val="ListLabel 99"/>
    <w:rsid w:val="00B50D3E"/>
    <w:rPr>
      <w:rFonts w:cs="Courier New"/>
    </w:rPr>
  </w:style>
  <w:style w:type="character" w:customStyle="1" w:styleId="ListLabel100">
    <w:name w:val="ListLabel 100"/>
    <w:rsid w:val="00B50D3E"/>
    <w:rPr>
      <w:rFonts w:cs="Courier New"/>
    </w:rPr>
  </w:style>
  <w:style w:type="character" w:customStyle="1" w:styleId="ListLabel101">
    <w:name w:val="ListLabel 101"/>
    <w:rsid w:val="00B50D3E"/>
    <w:rPr>
      <w:rFonts w:eastAsia="Times New Roman" w:cs="HelveticaNeue-Light"/>
    </w:rPr>
  </w:style>
  <w:style w:type="character" w:customStyle="1" w:styleId="ListLabel102">
    <w:name w:val="ListLabel 102"/>
    <w:rsid w:val="00B50D3E"/>
    <w:rPr>
      <w:rFonts w:cs="Courier New"/>
    </w:rPr>
  </w:style>
  <w:style w:type="character" w:customStyle="1" w:styleId="ListLabel103">
    <w:name w:val="ListLabel 103"/>
    <w:rsid w:val="00B50D3E"/>
    <w:rPr>
      <w:rFonts w:cs="Courier New"/>
    </w:rPr>
  </w:style>
  <w:style w:type="character" w:customStyle="1" w:styleId="ListLabel104">
    <w:name w:val="ListLabel 104"/>
    <w:rsid w:val="00B50D3E"/>
    <w:rPr>
      <w:rFonts w:cs="Courier New"/>
    </w:rPr>
  </w:style>
  <w:style w:type="character" w:customStyle="1" w:styleId="ListLabel105">
    <w:name w:val="ListLabel 105"/>
    <w:rsid w:val="00B50D3E"/>
    <w:rPr>
      <w:rFonts w:eastAsia="Times New Roman" w:cs="Times New Roman"/>
    </w:rPr>
  </w:style>
  <w:style w:type="character" w:customStyle="1" w:styleId="ListLabel106">
    <w:name w:val="ListLabel 106"/>
    <w:rsid w:val="00B50D3E"/>
    <w:rPr>
      <w:rFonts w:cs="Courier New"/>
    </w:rPr>
  </w:style>
  <w:style w:type="character" w:customStyle="1" w:styleId="ListLabel107">
    <w:name w:val="ListLabel 107"/>
    <w:rsid w:val="00B50D3E"/>
    <w:rPr>
      <w:rFonts w:cs="Courier New"/>
    </w:rPr>
  </w:style>
  <w:style w:type="character" w:customStyle="1" w:styleId="ListLabel108">
    <w:name w:val="ListLabel 108"/>
    <w:rsid w:val="00B50D3E"/>
    <w:rPr>
      <w:rFonts w:cs="Courier New"/>
    </w:rPr>
  </w:style>
  <w:style w:type="character" w:customStyle="1" w:styleId="ListLabel109">
    <w:name w:val="ListLabel 109"/>
    <w:rsid w:val="00B50D3E"/>
    <w:rPr>
      <w:sz w:val="20"/>
    </w:rPr>
  </w:style>
  <w:style w:type="character" w:customStyle="1" w:styleId="ListLabel110">
    <w:name w:val="ListLabel 110"/>
    <w:rsid w:val="00B50D3E"/>
    <w:rPr>
      <w:sz w:val="20"/>
    </w:rPr>
  </w:style>
  <w:style w:type="character" w:customStyle="1" w:styleId="ListLabel111">
    <w:name w:val="ListLabel 111"/>
    <w:rsid w:val="00B50D3E"/>
    <w:rPr>
      <w:sz w:val="20"/>
    </w:rPr>
  </w:style>
  <w:style w:type="character" w:customStyle="1" w:styleId="ListLabel112">
    <w:name w:val="ListLabel 112"/>
    <w:rsid w:val="00B50D3E"/>
    <w:rPr>
      <w:sz w:val="20"/>
    </w:rPr>
  </w:style>
  <w:style w:type="character" w:customStyle="1" w:styleId="ListLabel113">
    <w:name w:val="ListLabel 113"/>
    <w:rsid w:val="00B50D3E"/>
    <w:rPr>
      <w:sz w:val="20"/>
    </w:rPr>
  </w:style>
  <w:style w:type="character" w:customStyle="1" w:styleId="ListLabel114">
    <w:name w:val="ListLabel 114"/>
    <w:rsid w:val="00B50D3E"/>
    <w:rPr>
      <w:sz w:val="20"/>
    </w:rPr>
  </w:style>
  <w:style w:type="character" w:customStyle="1" w:styleId="ListLabel115">
    <w:name w:val="ListLabel 115"/>
    <w:rsid w:val="00B50D3E"/>
    <w:rPr>
      <w:sz w:val="20"/>
    </w:rPr>
  </w:style>
  <w:style w:type="character" w:customStyle="1" w:styleId="ListLabel116">
    <w:name w:val="ListLabel 116"/>
    <w:rsid w:val="00B50D3E"/>
    <w:rPr>
      <w:sz w:val="20"/>
    </w:rPr>
  </w:style>
  <w:style w:type="character" w:customStyle="1" w:styleId="ListLabel117">
    <w:name w:val="ListLabel 117"/>
    <w:rsid w:val="00B50D3E"/>
    <w:rPr>
      <w:sz w:val="20"/>
    </w:rPr>
  </w:style>
  <w:style w:type="character" w:customStyle="1" w:styleId="ListLabel118">
    <w:name w:val="ListLabel 118"/>
    <w:rsid w:val="00B50D3E"/>
    <w:rPr>
      <w:rFonts w:cs="Courier New"/>
    </w:rPr>
  </w:style>
  <w:style w:type="character" w:customStyle="1" w:styleId="ListLabel119">
    <w:name w:val="ListLabel 119"/>
    <w:rsid w:val="00B50D3E"/>
    <w:rPr>
      <w:rFonts w:cs="Courier New"/>
    </w:rPr>
  </w:style>
  <w:style w:type="character" w:customStyle="1" w:styleId="ListLabel120">
    <w:name w:val="ListLabel 120"/>
    <w:rsid w:val="00B50D3E"/>
    <w:rPr>
      <w:rFonts w:cs="Courier New"/>
    </w:rPr>
  </w:style>
  <w:style w:type="character" w:styleId="Marquedecommentaire">
    <w:name w:val="annotation reference"/>
    <w:basedOn w:val="Policepardfaut"/>
    <w:rsid w:val="00B50D3E"/>
    <w:rPr>
      <w:sz w:val="16"/>
      <w:szCs w:val="16"/>
    </w:rPr>
  </w:style>
  <w:style w:type="paragraph" w:styleId="Commentaire">
    <w:name w:val="annotation text"/>
    <w:basedOn w:val="Normal"/>
    <w:rsid w:val="00B50D3E"/>
  </w:style>
  <w:style w:type="character" w:customStyle="1" w:styleId="CommentaireCar">
    <w:name w:val="Commentaire Car"/>
    <w:basedOn w:val="Policepardfaut"/>
    <w:rsid w:val="00B50D3E"/>
  </w:style>
  <w:style w:type="paragraph" w:styleId="Objetducommentaire">
    <w:name w:val="annotation subject"/>
    <w:basedOn w:val="Commentaire"/>
    <w:next w:val="Commentaire"/>
    <w:rsid w:val="00B50D3E"/>
    <w:rPr>
      <w:b/>
      <w:bCs/>
    </w:rPr>
  </w:style>
  <w:style w:type="character" w:customStyle="1" w:styleId="ObjetducommentaireCar">
    <w:name w:val="Objet du commentaire Car"/>
    <w:basedOn w:val="CommentaireCar"/>
    <w:rsid w:val="00B50D3E"/>
    <w:rPr>
      <w:b/>
      <w:bCs/>
    </w:rPr>
  </w:style>
  <w:style w:type="paragraph" w:styleId="Textedebulles">
    <w:name w:val="Balloon Text"/>
    <w:basedOn w:val="Normal"/>
    <w:rsid w:val="00B50D3E"/>
    <w:rPr>
      <w:rFonts w:ascii="Segoe UI" w:hAnsi="Segoe UI" w:cs="Segoe UI"/>
      <w:sz w:val="18"/>
      <w:szCs w:val="18"/>
    </w:rPr>
  </w:style>
  <w:style w:type="character" w:customStyle="1" w:styleId="TextedebullesCar">
    <w:name w:val="Texte de bulles Car"/>
    <w:basedOn w:val="Policepardfaut"/>
    <w:rsid w:val="00B50D3E"/>
    <w:rPr>
      <w:rFonts w:ascii="Segoe UI" w:hAnsi="Segoe UI" w:cs="Segoe UI"/>
      <w:sz w:val="18"/>
      <w:szCs w:val="18"/>
    </w:rPr>
  </w:style>
  <w:style w:type="paragraph" w:styleId="Paragraphedeliste">
    <w:name w:val="List Paragraph"/>
    <w:basedOn w:val="Normal"/>
    <w:rsid w:val="00B50D3E"/>
    <w:pPr>
      <w:ind w:left="720"/>
    </w:pPr>
  </w:style>
  <w:style w:type="paragraph" w:styleId="En-tte">
    <w:name w:val="header"/>
    <w:basedOn w:val="Normal"/>
    <w:link w:val="En-tteCar"/>
    <w:uiPriority w:val="99"/>
    <w:rsid w:val="00574D93"/>
    <w:pPr>
      <w:tabs>
        <w:tab w:val="center" w:pos="4252"/>
        <w:tab w:val="right" w:pos="8504"/>
      </w:tabs>
    </w:pPr>
  </w:style>
  <w:style w:type="character" w:customStyle="1" w:styleId="En-tteCar">
    <w:name w:val="En-tête Car"/>
    <w:basedOn w:val="Policepardfaut"/>
    <w:link w:val="En-tte"/>
    <w:uiPriority w:val="99"/>
    <w:rsid w:val="00B50D3E"/>
  </w:style>
  <w:style w:type="paragraph" w:styleId="Pieddepage">
    <w:name w:val="footer"/>
    <w:basedOn w:val="Normal"/>
    <w:link w:val="PieddepageCar"/>
    <w:uiPriority w:val="99"/>
    <w:rsid w:val="00574D93"/>
    <w:pPr>
      <w:tabs>
        <w:tab w:val="center" w:pos="4252"/>
        <w:tab w:val="right" w:pos="8504"/>
      </w:tabs>
    </w:pPr>
  </w:style>
  <w:style w:type="character" w:customStyle="1" w:styleId="PieddepageCar">
    <w:name w:val="Pied de page Car"/>
    <w:basedOn w:val="Policepardfaut"/>
    <w:link w:val="Pieddepage"/>
    <w:uiPriority w:val="99"/>
    <w:rsid w:val="00B50D3E"/>
  </w:style>
  <w:style w:type="numbering" w:customStyle="1" w:styleId="Sinlista1">
    <w:name w:val="Sin lista1"/>
    <w:basedOn w:val="Aucuneliste"/>
    <w:rsid w:val="00B50D3E"/>
    <w:pPr>
      <w:numPr>
        <w:numId w:val="1"/>
      </w:numPr>
    </w:pPr>
  </w:style>
  <w:style w:type="numbering" w:customStyle="1" w:styleId="WWNum1">
    <w:name w:val="WWNum1"/>
    <w:basedOn w:val="Aucuneliste"/>
    <w:rsid w:val="00B50D3E"/>
    <w:pPr>
      <w:numPr>
        <w:numId w:val="2"/>
      </w:numPr>
    </w:pPr>
  </w:style>
  <w:style w:type="numbering" w:customStyle="1" w:styleId="WWNum2">
    <w:name w:val="WWNum2"/>
    <w:basedOn w:val="Aucuneliste"/>
    <w:rsid w:val="00B50D3E"/>
    <w:pPr>
      <w:numPr>
        <w:numId w:val="3"/>
      </w:numPr>
    </w:pPr>
  </w:style>
  <w:style w:type="numbering" w:customStyle="1" w:styleId="WWNum3">
    <w:name w:val="WWNum3"/>
    <w:basedOn w:val="Aucuneliste"/>
    <w:rsid w:val="00B50D3E"/>
    <w:pPr>
      <w:numPr>
        <w:numId w:val="4"/>
      </w:numPr>
    </w:pPr>
  </w:style>
  <w:style w:type="numbering" w:customStyle="1" w:styleId="WWNum4">
    <w:name w:val="WWNum4"/>
    <w:basedOn w:val="Aucuneliste"/>
    <w:rsid w:val="00B50D3E"/>
    <w:pPr>
      <w:numPr>
        <w:numId w:val="5"/>
      </w:numPr>
    </w:pPr>
  </w:style>
  <w:style w:type="numbering" w:customStyle="1" w:styleId="WWNum5">
    <w:name w:val="WWNum5"/>
    <w:basedOn w:val="Aucuneliste"/>
    <w:rsid w:val="00B50D3E"/>
    <w:pPr>
      <w:numPr>
        <w:numId w:val="6"/>
      </w:numPr>
    </w:pPr>
  </w:style>
  <w:style w:type="numbering" w:customStyle="1" w:styleId="WWNum6">
    <w:name w:val="WWNum6"/>
    <w:basedOn w:val="Aucuneliste"/>
    <w:rsid w:val="00B50D3E"/>
    <w:pPr>
      <w:numPr>
        <w:numId w:val="7"/>
      </w:numPr>
    </w:pPr>
  </w:style>
  <w:style w:type="numbering" w:customStyle="1" w:styleId="WWNum7">
    <w:name w:val="WWNum7"/>
    <w:basedOn w:val="Aucuneliste"/>
    <w:rsid w:val="00B50D3E"/>
    <w:pPr>
      <w:numPr>
        <w:numId w:val="8"/>
      </w:numPr>
    </w:pPr>
  </w:style>
  <w:style w:type="numbering" w:customStyle="1" w:styleId="WWNum8">
    <w:name w:val="WWNum8"/>
    <w:basedOn w:val="Aucuneliste"/>
    <w:rsid w:val="00B50D3E"/>
    <w:pPr>
      <w:numPr>
        <w:numId w:val="9"/>
      </w:numPr>
    </w:pPr>
  </w:style>
  <w:style w:type="numbering" w:customStyle="1" w:styleId="WWNum9">
    <w:name w:val="WWNum9"/>
    <w:basedOn w:val="Aucuneliste"/>
    <w:rsid w:val="00B50D3E"/>
    <w:pPr>
      <w:numPr>
        <w:numId w:val="10"/>
      </w:numPr>
    </w:pPr>
  </w:style>
  <w:style w:type="numbering" w:customStyle="1" w:styleId="WWNum10">
    <w:name w:val="WWNum10"/>
    <w:basedOn w:val="Aucuneliste"/>
    <w:rsid w:val="00B50D3E"/>
    <w:pPr>
      <w:numPr>
        <w:numId w:val="11"/>
      </w:numPr>
    </w:pPr>
  </w:style>
  <w:style w:type="numbering" w:customStyle="1" w:styleId="WWNum11">
    <w:name w:val="WWNum11"/>
    <w:basedOn w:val="Aucuneliste"/>
    <w:rsid w:val="00B50D3E"/>
    <w:pPr>
      <w:numPr>
        <w:numId w:val="12"/>
      </w:numPr>
    </w:pPr>
  </w:style>
  <w:style w:type="numbering" w:customStyle="1" w:styleId="WWNum12">
    <w:name w:val="WWNum12"/>
    <w:basedOn w:val="Aucuneliste"/>
    <w:rsid w:val="00B50D3E"/>
    <w:pPr>
      <w:numPr>
        <w:numId w:val="13"/>
      </w:numPr>
    </w:pPr>
  </w:style>
  <w:style w:type="numbering" w:customStyle="1" w:styleId="WWNum13">
    <w:name w:val="WWNum13"/>
    <w:basedOn w:val="Aucuneliste"/>
    <w:rsid w:val="00B50D3E"/>
    <w:pPr>
      <w:numPr>
        <w:numId w:val="14"/>
      </w:numPr>
    </w:pPr>
  </w:style>
  <w:style w:type="numbering" w:customStyle="1" w:styleId="WWNum14">
    <w:name w:val="WWNum14"/>
    <w:basedOn w:val="Aucuneliste"/>
    <w:rsid w:val="00B50D3E"/>
    <w:pPr>
      <w:numPr>
        <w:numId w:val="15"/>
      </w:numPr>
    </w:pPr>
  </w:style>
  <w:style w:type="numbering" w:customStyle="1" w:styleId="WWNum15">
    <w:name w:val="WWNum15"/>
    <w:basedOn w:val="Aucuneliste"/>
    <w:rsid w:val="00B50D3E"/>
    <w:pPr>
      <w:numPr>
        <w:numId w:val="16"/>
      </w:numPr>
    </w:pPr>
  </w:style>
  <w:style w:type="numbering" w:customStyle="1" w:styleId="WWNum16">
    <w:name w:val="WWNum16"/>
    <w:basedOn w:val="Aucuneliste"/>
    <w:rsid w:val="00B50D3E"/>
    <w:pPr>
      <w:numPr>
        <w:numId w:val="17"/>
      </w:numPr>
    </w:pPr>
  </w:style>
  <w:style w:type="numbering" w:customStyle="1" w:styleId="WWNum17">
    <w:name w:val="WWNum17"/>
    <w:basedOn w:val="Aucuneliste"/>
    <w:rsid w:val="00B50D3E"/>
    <w:pPr>
      <w:numPr>
        <w:numId w:val="18"/>
      </w:numPr>
    </w:pPr>
  </w:style>
  <w:style w:type="numbering" w:customStyle="1" w:styleId="WWNum18">
    <w:name w:val="WWNum18"/>
    <w:basedOn w:val="Aucuneliste"/>
    <w:rsid w:val="00B50D3E"/>
    <w:pPr>
      <w:numPr>
        <w:numId w:val="19"/>
      </w:numPr>
    </w:pPr>
  </w:style>
  <w:style w:type="numbering" w:customStyle="1" w:styleId="WWNum19">
    <w:name w:val="WWNum19"/>
    <w:basedOn w:val="Aucuneliste"/>
    <w:rsid w:val="00B50D3E"/>
    <w:pPr>
      <w:numPr>
        <w:numId w:val="20"/>
      </w:numPr>
    </w:pPr>
  </w:style>
  <w:style w:type="numbering" w:customStyle="1" w:styleId="WWNum20">
    <w:name w:val="WWNum20"/>
    <w:basedOn w:val="Aucuneliste"/>
    <w:rsid w:val="00B50D3E"/>
    <w:pPr>
      <w:numPr>
        <w:numId w:val="21"/>
      </w:numPr>
    </w:pPr>
  </w:style>
  <w:style w:type="numbering" w:customStyle="1" w:styleId="WWNum21">
    <w:name w:val="WWNum21"/>
    <w:basedOn w:val="Aucuneliste"/>
    <w:rsid w:val="00B50D3E"/>
    <w:pPr>
      <w:numPr>
        <w:numId w:val="22"/>
      </w:numPr>
    </w:pPr>
  </w:style>
  <w:style w:type="numbering" w:customStyle="1" w:styleId="WWNum22">
    <w:name w:val="WWNum22"/>
    <w:basedOn w:val="Aucuneliste"/>
    <w:rsid w:val="00B50D3E"/>
    <w:pPr>
      <w:numPr>
        <w:numId w:val="23"/>
      </w:numPr>
    </w:pPr>
  </w:style>
  <w:style w:type="numbering" w:customStyle="1" w:styleId="WWNum23">
    <w:name w:val="WWNum23"/>
    <w:basedOn w:val="Aucuneliste"/>
    <w:rsid w:val="00B50D3E"/>
    <w:pPr>
      <w:numPr>
        <w:numId w:val="24"/>
      </w:numPr>
    </w:pPr>
  </w:style>
  <w:style w:type="numbering" w:customStyle="1" w:styleId="WWNum24">
    <w:name w:val="WWNum24"/>
    <w:basedOn w:val="Aucuneliste"/>
    <w:rsid w:val="00B50D3E"/>
    <w:pPr>
      <w:numPr>
        <w:numId w:val="25"/>
      </w:numPr>
    </w:pPr>
  </w:style>
  <w:style w:type="numbering" w:customStyle="1" w:styleId="WWNum25">
    <w:name w:val="WWNum25"/>
    <w:basedOn w:val="Aucuneliste"/>
    <w:rsid w:val="00B50D3E"/>
    <w:pPr>
      <w:numPr>
        <w:numId w:val="26"/>
      </w:numPr>
    </w:pPr>
  </w:style>
  <w:style w:type="numbering" w:customStyle="1" w:styleId="WWNum26">
    <w:name w:val="WWNum26"/>
    <w:basedOn w:val="Aucuneliste"/>
    <w:rsid w:val="00B50D3E"/>
    <w:pPr>
      <w:numPr>
        <w:numId w:val="27"/>
      </w:numPr>
    </w:pPr>
  </w:style>
  <w:style w:type="numbering" w:customStyle="1" w:styleId="WWNum27">
    <w:name w:val="WWNum27"/>
    <w:basedOn w:val="Aucuneliste"/>
    <w:rsid w:val="00B50D3E"/>
    <w:pPr>
      <w:numPr>
        <w:numId w:val="28"/>
      </w:numPr>
    </w:pPr>
  </w:style>
  <w:style w:type="numbering" w:customStyle="1" w:styleId="WWNum28">
    <w:name w:val="WWNum28"/>
    <w:basedOn w:val="Aucuneliste"/>
    <w:rsid w:val="00B50D3E"/>
    <w:pPr>
      <w:numPr>
        <w:numId w:val="29"/>
      </w:numPr>
    </w:pPr>
  </w:style>
  <w:style w:type="numbering" w:customStyle="1" w:styleId="WWNum29">
    <w:name w:val="WWNum29"/>
    <w:basedOn w:val="Aucuneliste"/>
    <w:rsid w:val="00B50D3E"/>
    <w:pPr>
      <w:numPr>
        <w:numId w:val="30"/>
      </w:numPr>
    </w:pPr>
  </w:style>
  <w:style w:type="numbering" w:customStyle="1" w:styleId="WWNum30">
    <w:name w:val="WWNum30"/>
    <w:basedOn w:val="Aucuneliste"/>
    <w:rsid w:val="00B50D3E"/>
    <w:pPr>
      <w:numPr>
        <w:numId w:val="31"/>
      </w:numPr>
    </w:pPr>
  </w:style>
  <w:style w:type="numbering" w:customStyle="1" w:styleId="WWNum31">
    <w:name w:val="WWNum31"/>
    <w:basedOn w:val="Aucuneliste"/>
    <w:rsid w:val="00B50D3E"/>
    <w:pPr>
      <w:numPr>
        <w:numId w:val="32"/>
      </w:numPr>
    </w:pPr>
  </w:style>
  <w:style w:type="numbering" w:customStyle="1" w:styleId="WWNum32">
    <w:name w:val="WWNum32"/>
    <w:basedOn w:val="Aucuneliste"/>
    <w:rsid w:val="00B50D3E"/>
    <w:pPr>
      <w:numPr>
        <w:numId w:val="33"/>
      </w:numPr>
    </w:pPr>
  </w:style>
  <w:style w:type="numbering" w:customStyle="1" w:styleId="WWNum33">
    <w:name w:val="WWNum33"/>
    <w:basedOn w:val="Aucuneliste"/>
    <w:rsid w:val="00B50D3E"/>
    <w:pPr>
      <w:numPr>
        <w:numId w:val="34"/>
      </w:numPr>
    </w:pPr>
  </w:style>
  <w:style w:type="numbering" w:customStyle="1" w:styleId="WWNum34">
    <w:name w:val="WWNum34"/>
    <w:basedOn w:val="Aucuneliste"/>
    <w:rsid w:val="00B50D3E"/>
    <w:pPr>
      <w:numPr>
        <w:numId w:val="35"/>
      </w:numPr>
    </w:pPr>
  </w:style>
  <w:style w:type="numbering" w:customStyle="1" w:styleId="WWNum35">
    <w:name w:val="WWNum35"/>
    <w:basedOn w:val="Aucuneliste"/>
    <w:rsid w:val="00B50D3E"/>
    <w:pPr>
      <w:numPr>
        <w:numId w:val="36"/>
      </w:numPr>
    </w:pPr>
  </w:style>
  <w:style w:type="numbering" w:customStyle="1" w:styleId="WWNum36">
    <w:name w:val="WWNum36"/>
    <w:basedOn w:val="Aucuneliste"/>
    <w:rsid w:val="00B50D3E"/>
    <w:pPr>
      <w:numPr>
        <w:numId w:val="37"/>
      </w:numPr>
    </w:pPr>
  </w:style>
  <w:style w:type="numbering" w:customStyle="1" w:styleId="WWNum37">
    <w:name w:val="WWNum37"/>
    <w:basedOn w:val="Aucuneliste"/>
    <w:rsid w:val="00B50D3E"/>
    <w:pPr>
      <w:numPr>
        <w:numId w:val="38"/>
      </w:numPr>
    </w:pPr>
  </w:style>
  <w:style w:type="numbering" w:customStyle="1" w:styleId="WWNum38">
    <w:name w:val="WWNum38"/>
    <w:basedOn w:val="Aucuneliste"/>
    <w:rsid w:val="00B50D3E"/>
    <w:pPr>
      <w:numPr>
        <w:numId w:val="39"/>
      </w:numPr>
    </w:pPr>
  </w:style>
  <w:style w:type="numbering" w:customStyle="1" w:styleId="WWNum39">
    <w:name w:val="WWNum39"/>
    <w:basedOn w:val="Aucuneliste"/>
    <w:rsid w:val="00B50D3E"/>
    <w:pPr>
      <w:numPr>
        <w:numId w:val="40"/>
      </w:numPr>
    </w:pPr>
  </w:style>
  <w:style w:type="numbering" w:customStyle="1" w:styleId="WWNum40">
    <w:name w:val="WWNum40"/>
    <w:basedOn w:val="Aucuneliste"/>
    <w:rsid w:val="00B50D3E"/>
    <w:pPr>
      <w:numPr>
        <w:numId w:val="41"/>
      </w:numPr>
    </w:pPr>
  </w:style>
  <w:style w:type="numbering" w:customStyle="1" w:styleId="WWNum41">
    <w:name w:val="WWNum41"/>
    <w:basedOn w:val="Aucuneliste"/>
    <w:rsid w:val="00B50D3E"/>
    <w:pPr>
      <w:numPr>
        <w:numId w:val="42"/>
      </w:numPr>
    </w:pPr>
  </w:style>
  <w:style w:type="numbering" w:customStyle="1" w:styleId="WWNum42">
    <w:name w:val="WWNum42"/>
    <w:basedOn w:val="Aucuneliste"/>
    <w:rsid w:val="00B50D3E"/>
    <w:pPr>
      <w:numPr>
        <w:numId w:val="43"/>
      </w:numPr>
    </w:pPr>
  </w:style>
  <w:style w:type="numbering" w:customStyle="1" w:styleId="WWNum43">
    <w:name w:val="WWNum43"/>
    <w:basedOn w:val="Aucuneliste"/>
    <w:rsid w:val="00B50D3E"/>
    <w:pPr>
      <w:numPr>
        <w:numId w:val="44"/>
      </w:numPr>
    </w:pPr>
  </w:style>
  <w:style w:type="numbering" w:customStyle="1" w:styleId="WWNum44">
    <w:name w:val="WWNum44"/>
    <w:basedOn w:val="Aucuneliste"/>
    <w:rsid w:val="00B50D3E"/>
    <w:pPr>
      <w:numPr>
        <w:numId w:val="45"/>
      </w:numPr>
    </w:pPr>
  </w:style>
  <w:style w:type="numbering" w:customStyle="1" w:styleId="WWNum45">
    <w:name w:val="WWNum45"/>
    <w:basedOn w:val="Aucuneliste"/>
    <w:rsid w:val="00B50D3E"/>
    <w:pPr>
      <w:numPr>
        <w:numId w:val="46"/>
      </w:numPr>
    </w:pPr>
  </w:style>
  <w:style w:type="character" w:styleId="Lienhypertexte">
    <w:name w:val="Hyperlink"/>
    <w:basedOn w:val="Policepardfaut"/>
    <w:uiPriority w:val="99"/>
    <w:unhideWhenUsed/>
    <w:rsid w:val="001D6FD5"/>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pel.offre.mr@savethechildr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2208</Words>
  <Characters>12149</Characters>
  <Application>Microsoft Office Word</Application>
  <DocSecurity>0</DocSecurity>
  <Lines>101</Lines>
  <Paragraphs>28</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ANEXO 2</vt:lpstr>
      <vt:lpstr>ANEXO 2</vt:lpstr>
    </vt:vector>
  </TitlesOfParts>
  <Company/>
  <LinksUpToDate>false</LinksUpToDate>
  <CharactersWithSpaces>14329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2</dc:title>
  <dc:creator>jmaroto</dc:creator>
  <cp:lastModifiedBy>Ami</cp:lastModifiedBy>
  <cp:revision>2</cp:revision>
  <cp:lastPrinted>2017-03-06T09:24:00Z</cp:lastPrinted>
  <dcterms:created xsi:type="dcterms:W3CDTF">2020-09-29T11:57:00Z</dcterms:created>
  <dcterms:modified xsi:type="dcterms:W3CDTF">2020-09-29T11:57:00Z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aacid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